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6E" w:rsidRPr="00800E6E" w:rsidRDefault="009273F5" w:rsidP="00800E6E">
      <w:pPr>
        <w:ind w:left="257" w:right="31" w:hanging="255"/>
        <w:rPr>
          <w:rFonts w:ascii="Times New Roman" w:hAnsi="Times New Roman" w:cs="Times New Roman"/>
          <w:b/>
          <w:color w:val="000000" w:themeColor="text1"/>
          <w:sz w:val="28"/>
          <w:szCs w:val="28"/>
        </w:rPr>
      </w:pPr>
      <w:r w:rsidRPr="00800E6E">
        <w:rPr>
          <w:rFonts w:ascii="Times New Roman" w:hAnsi="Times New Roman" w:cs="Times New Roman"/>
          <w:b/>
          <w:sz w:val="28"/>
          <w:szCs w:val="28"/>
        </w:rPr>
        <w:fldChar w:fldCharType="begin"/>
      </w:r>
      <w:r w:rsidR="00800E6E" w:rsidRPr="00800E6E">
        <w:rPr>
          <w:rFonts w:ascii="Times New Roman" w:hAnsi="Times New Roman" w:cs="Times New Roman"/>
          <w:b/>
          <w:sz w:val="28"/>
          <w:szCs w:val="28"/>
        </w:rPr>
        <w:instrText>HYPERLINK "http://laws.mol.gov.tw/Eng/FLAWDAT01.aspx?lsid=FL033689"</w:instrText>
      </w:r>
      <w:r w:rsidRPr="00800E6E">
        <w:rPr>
          <w:rFonts w:ascii="Times New Roman" w:hAnsi="Times New Roman" w:cs="Times New Roman"/>
          <w:b/>
          <w:sz w:val="28"/>
          <w:szCs w:val="28"/>
        </w:rPr>
        <w:fldChar w:fldCharType="separate"/>
      </w:r>
      <w:r w:rsidR="00800E6E" w:rsidRPr="00800E6E">
        <w:rPr>
          <w:rStyle w:val="a3"/>
          <w:rFonts w:ascii="Times New Roman" w:eastAsia="細明體" w:hAnsi="Times New Roman" w:cs="Times New Roman"/>
          <w:b/>
          <w:color w:val="000000" w:themeColor="text1"/>
          <w:sz w:val="28"/>
          <w:szCs w:val="28"/>
        </w:rPr>
        <w:t>Enforcement Rules of the Labor Pension Act</w:t>
      </w:r>
      <w:r w:rsidRPr="00800E6E">
        <w:rPr>
          <w:rFonts w:ascii="Times New Roman" w:hAnsi="Times New Roman" w:cs="Times New Roman"/>
          <w:b/>
          <w:sz w:val="28"/>
          <w:szCs w:val="28"/>
        </w:rPr>
        <w:fldChar w:fldCharType="end"/>
      </w:r>
    </w:p>
    <w:p w:rsidR="00EE4AE4" w:rsidRDefault="00800E6E" w:rsidP="00800E6E">
      <w:pPr>
        <w:ind w:leftChars="0" w:left="1" w:right="31" w:firstLineChars="0" w:firstLine="2"/>
        <w:rPr>
          <w:rFonts w:ascii="Times New Roman" w:hAnsi="Times New Roman" w:cs="Times New Roman"/>
          <w:color w:val="000000" w:themeColor="text1"/>
          <w:sz w:val="28"/>
          <w:szCs w:val="28"/>
        </w:rPr>
      </w:pPr>
      <w:r w:rsidRPr="001754B5">
        <w:rPr>
          <w:rFonts w:ascii="Times New Roman" w:hAnsi="Times New Roman" w:cs="Times New Roman"/>
          <w:color w:val="000000" w:themeColor="text1"/>
          <w:sz w:val="28"/>
          <w:szCs w:val="28"/>
        </w:rPr>
        <w:t xml:space="preserve">Article 2, 12-1, 32, 34, 44 and 48 of </w:t>
      </w:r>
      <w:hyperlink r:id="rId6" w:history="1">
        <w:r w:rsidRPr="001754B5">
          <w:rPr>
            <w:rStyle w:val="a3"/>
            <w:rFonts w:ascii="Times New Roman" w:eastAsia="細明體" w:hAnsi="Times New Roman" w:cs="Times New Roman"/>
            <w:color w:val="000000" w:themeColor="text1"/>
            <w:sz w:val="28"/>
            <w:szCs w:val="28"/>
          </w:rPr>
          <w:t>Enforcement Rules of the Labor Pension Act</w:t>
        </w:r>
      </w:hyperlink>
      <w:r w:rsidRPr="001754B5">
        <w:rPr>
          <w:rFonts w:ascii="Times New Roman" w:eastAsia="細明體" w:hAnsi="Times New Roman" w:cs="Times New Roman"/>
          <w:color w:val="000000" w:themeColor="text1"/>
          <w:sz w:val="28"/>
          <w:szCs w:val="28"/>
        </w:rPr>
        <w:t xml:space="preserve"> </w:t>
      </w:r>
      <w:r w:rsidRPr="001754B5">
        <w:rPr>
          <w:rFonts w:ascii="Times New Roman" w:hAnsi="Times New Roman" w:cs="Times New Roman"/>
          <w:color w:val="000000" w:themeColor="text1"/>
          <w:sz w:val="28"/>
          <w:szCs w:val="28"/>
        </w:rPr>
        <w:t>amended and promulgated by Ministry of Labor Order of Lao-Dong-Fu-</w:t>
      </w:r>
      <w:r>
        <w:rPr>
          <w:rFonts w:ascii="Times New Roman" w:hAnsi="Times New Roman" w:cs="Times New Roman" w:hint="eastAsia"/>
          <w:color w:val="000000" w:themeColor="text1"/>
          <w:sz w:val="28"/>
          <w:szCs w:val="28"/>
        </w:rPr>
        <w:t>3</w:t>
      </w:r>
      <w:r w:rsidRPr="001754B5">
        <w:rPr>
          <w:rFonts w:ascii="Times New Roman" w:hAnsi="Times New Roman" w:cs="Times New Roman"/>
          <w:color w:val="000000" w:themeColor="text1"/>
          <w:sz w:val="28"/>
          <w:szCs w:val="28"/>
        </w:rPr>
        <w:t>-</w:t>
      </w:r>
      <w:proofErr w:type="spellStart"/>
      <w:r w:rsidRPr="001754B5">
        <w:rPr>
          <w:rFonts w:ascii="Times New Roman" w:hAnsi="Times New Roman" w:cs="Times New Roman"/>
          <w:color w:val="000000" w:themeColor="text1"/>
          <w:sz w:val="28"/>
          <w:szCs w:val="28"/>
        </w:rPr>
        <w:t>Tze</w:t>
      </w:r>
      <w:proofErr w:type="spellEnd"/>
      <w:r w:rsidRPr="001754B5">
        <w:rPr>
          <w:rFonts w:ascii="Times New Roman" w:hAnsi="Times New Roman" w:cs="Times New Roman"/>
          <w:color w:val="000000" w:themeColor="text1"/>
          <w:sz w:val="28"/>
          <w:szCs w:val="28"/>
        </w:rPr>
        <w:t xml:space="preserve">- </w:t>
      </w:r>
      <w:proofErr w:type="spellStart"/>
      <w:r w:rsidRPr="001754B5">
        <w:rPr>
          <w:rFonts w:ascii="Times New Roman" w:hAnsi="Times New Roman" w:cs="Times New Roman"/>
          <w:color w:val="000000" w:themeColor="text1"/>
          <w:sz w:val="28"/>
          <w:szCs w:val="28"/>
        </w:rPr>
        <w:t>No.</w:t>
      </w:r>
      <w:r>
        <w:rPr>
          <w:rFonts w:ascii="Times New Roman" w:hAnsi="Times New Roman" w:cs="Times New Roman" w:hint="eastAsia"/>
          <w:color w:val="000000" w:themeColor="text1"/>
          <w:sz w:val="28"/>
          <w:szCs w:val="28"/>
        </w:rPr>
        <w:t>1050136597</w:t>
      </w:r>
      <w:proofErr w:type="spellEnd"/>
      <w:r w:rsidRPr="001754B5">
        <w:rPr>
          <w:rFonts w:ascii="Times New Roman" w:hAnsi="Times New Roman" w:cs="Times New Roman"/>
          <w:color w:val="000000" w:themeColor="text1"/>
          <w:sz w:val="28"/>
          <w:szCs w:val="28"/>
        </w:rPr>
        <w:t xml:space="preserve"> on </w:t>
      </w:r>
      <w:r>
        <w:rPr>
          <w:rFonts w:ascii="Times New Roman" w:hAnsi="Times New Roman" w:cs="Times New Roman" w:hint="eastAsia"/>
          <w:color w:val="000000" w:themeColor="text1"/>
          <w:sz w:val="28"/>
          <w:szCs w:val="28"/>
        </w:rPr>
        <w:t>January 5</w:t>
      </w:r>
      <w:r w:rsidRPr="001754B5">
        <w:rPr>
          <w:rFonts w:ascii="Times New Roman" w:hAnsi="Times New Roman" w:cs="Times New Roman"/>
          <w:color w:val="000000" w:themeColor="text1"/>
          <w:sz w:val="28"/>
          <w:szCs w:val="28"/>
        </w:rPr>
        <w:t>, 201</w:t>
      </w:r>
      <w:r>
        <w:rPr>
          <w:rFonts w:ascii="Times New Roman" w:hAnsi="Times New Roman" w:cs="Times New Roman" w:hint="eastAsia"/>
          <w:color w:val="000000" w:themeColor="text1"/>
          <w:sz w:val="28"/>
          <w:szCs w:val="28"/>
        </w:rPr>
        <w:t>7</w:t>
      </w:r>
    </w:p>
    <w:p w:rsidR="006D4039" w:rsidRDefault="006D4039" w:rsidP="00800E6E">
      <w:pPr>
        <w:ind w:leftChars="0" w:left="1" w:right="31" w:firstLineChars="0" w:firstLine="2"/>
        <w:rPr>
          <w:rFonts w:ascii="Times New Roman" w:hAnsi="Times New Roman" w:cs="Times New Roman"/>
          <w:color w:val="000000" w:themeColor="text1"/>
          <w:sz w:val="28"/>
          <w:szCs w:val="28"/>
        </w:rPr>
      </w:pPr>
    </w:p>
    <w:p w:rsidR="006D4039" w:rsidRPr="00A82581" w:rsidRDefault="006D4039" w:rsidP="006D4039">
      <w:pPr>
        <w:ind w:leftChars="0" w:left="1840" w:right="31" w:hangingChars="657" w:hanging="1840"/>
        <w:rPr>
          <w:rFonts w:ascii="Times New Roman" w:eastAsia="細明體" w:hAnsi="Times New Roman" w:cs="Times New Roman"/>
          <w:color w:val="000000" w:themeColor="text1"/>
          <w:sz w:val="28"/>
          <w:szCs w:val="28"/>
        </w:rPr>
      </w:pPr>
      <w:r w:rsidRPr="00C22F51">
        <w:rPr>
          <w:rFonts w:ascii="Times New Roman" w:eastAsia="細明體" w:hAnsi="Times New Roman" w:cs="Times New Roman"/>
          <w:sz w:val="28"/>
          <w:szCs w:val="28"/>
        </w:rPr>
        <w:t>Article 2</w:t>
      </w:r>
      <w:r>
        <w:rPr>
          <w:rFonts w:ascii="Times New Roman" w:eastAsia="細明體" w:hAnsi="Times New Roman" w:cs="Times New Roman" w:hint="eastAsia"/>
          <w:sz w:val="28"/>
          <w:szCs w:val="28"/>
        </w:rPr>
        <w:t xml:space="preserve">      </w:t>
      </w:r>
      <w:r w:rsidRPr="00A82581">
        <w:rPr>
          <w:rFonts w:ascii="Times New Roman" w:eastAsia="細明體" w:hAnsi="Times New Roman" w:cs="Times New Roman"/>
          <w:color w:val="000000" w:themeColor="text1"/>
          <w:sz w:val="28"/>
          <w:szCs w:val="28"/>
        </w:rPr>
        <w:t xml:space="preserve">Employers applying for contributing to labor pensions in accordance with Paragraph 1 to Article 6 of the Act are required to complete the Application for Labor Pension Contributions (hereinafter </w:t>
      </w:r>
      <w:r w:rsidRPr="00A82581">
        <w:rPr>
          <w:rFonts w:ascii="Times New Roman" w:hAnsi="Times New Roman" w:cs="Times New Roman"/>
          <w:color w:val="000000" w:themeColor="text1"/>
          <w:sz w:val="28"/>
          <w:szCs w:val="28"/>
        </w:rPr>
        <w:t>"</w:t>
      </w:r>
      <w:r w:rsidRPr="00A82581">
        <w:rPr>
          <w:rFonts w:ascii="Times New Roman" w:eastAsia="細明體" w:hAnsi="Times New Roman" w:cs="Times New Roman"/>
          <w:color w:val="000000" w:themeColor="text1"/>
          <w:sz w:val="28"/>
          <w:szCs w:val="28"/>
        </w:rPr>
        <w:t>the Application</w:t>
      </w:r>
      <w:r w:rsidRPr="00A82581">
        <w:rPr>
          <w:rFonts w:ascii="Times New Roman" w:hAnsi="Times New Roman" w:cs="Times New Roman"/>
          <w:color w:val="000000" w:themeColor="text1"/>
          <w:sz w:val="28"/>
          <w:szCs w:val="28"/>
        </w:rPr>
        <w:t>"</w:t>
      </w:r>
      <w:r w:rsidRPr="00A82581">
        <w:rPr>
          <w:rFonts w:ascii="Times New Roman" w:eastAsia="細明體" w:hAnsi="Times New Roman" w:cs="Times New Roman"/>
          <w:color w:val="000000" w:themeColor="text1"/>
          <w:sz w:val="28"/>
          <w:szCs w:val="28"/>
        </w:rPr>
        <w:t xml:space="preserve">) and the Labor Pension Contributions Report (hereinafter </w:t>
      </w:r>
      <w:r w:rsidRPr="00A82581">
        <w:rPr>
          <w:rFonts w:ascii="Times New Roman" w:hAnsi="Times New Roman" w:cs="Times New Roman"/>
          <w:color w:val="000000" w:themeColor="text1"/>
          <w:sz w:val="28"/>
          <w:szCs w:val="28"/>
        </w:rPr>
        <w:t>"</w:t>
      </w:r>
      <w:r w:rsidRPr="00A82581">
        <w:rPr>
          <w:rFonts w:ascii="Times New Roman" w:eastAsia="細明體" w:hAnsi="Times New Roman" w:cs="Times New Roman"/>
          <w:color w:val="000000" w:themeColor="text1"/>
          <w:sz w:val="28"/>
          <w:szCs w:val="28"/>
        </w:rPr>
        <w:t>the Report</w:t>
      </w:r>
      <w:r w:rsidRPr="00A82581">
        <w:rPr>
          <w:rFonts w:ascii="Times New Roman" w:hAnsi="Times New Roman" w:cs="Times New Roman"/>
          <w:color w:val="000000" w:themeColor="text1"/>
          <w:sz w:val="28"/>
          <w:szCs w:val="28"/>
        </w:rPr>
        <w:t>"</w:t>
      </w:r>
      <w:r w:rsidRPr="00A82581">
        <w:rPr>
          <w:rFonts w:ascii="Times New Roman" w:eastAsia="細明體" w:hAnsi="Times New Roman" w:cs="Times New Roman"/>
          <w:color w:val="000000" w:themeColor="text1"/>
          <w:sz w:val="28"/>
          <w:szCs w:val="28"/>
        </w:rPr>
        <w:t xml:space="preserve">) and shall submit each to </w:t>
      </w:r>
      <w:r w:rsidRPr="00A82581">
        <w:rPr>
          <w:rFonts w:ascii="Times New Roman" w:hAnsi="Times New Roman" w:cs="Times New Roman"/>
          <w:color w:val="000000" w:themeColor="text1"/>
          <w:sz w:val="28"/>
          <w:szCs w:val="28"/>
        </w:rPr>
        <w:t>the Bureau of Labor Insurance, Ministry of Labor</w:t>
      </w:r>
      <w:r w:rsidRPr="00A82581">
        <w:rPr>
          <w:rFonts w:ascii="Times New Roman" w:eastAsia="細明體" w:hAnsi="Times New Roman" w:cs="Times New Roman"/>
          <w:color w:val="000000" w:themeColor="text1"/>
          <w:sz w:val="28"/>
          <w:szCs w:val="28"/>
        </w:rPr>
        <w:t xml:space="preserve"> </w:t>
      </w:r>
      <w:r w:rsidRPr="00A82581">
        <w:rPr>
          <w:rFonts w:ascii="Times New Roman" w:hAnsi="Times New Roman" w:cs="Times New Roman"/>
          <w:color w:val="000000" w:themeColor="text1"/>
          <w:sz w:val="28"/>
          <w:szCs w:val="28"/>
        </w:rPr>
        <w:t>(hereinafter "the Bureau ")</w:t>
      </w:r>
      <w:r w:rsidRPr="00A82581">
        <w:rPr>
          <w:rFonts w:ascii="Times New Roman" w:eastAsia="細明體" w:hAnsi="Times New Roman" w:cs="Times New Roman"/>
          <w:color w:val="000000" w:themeColor="text1"/>
          <w:sz w:val="28"/>
          <w:szCs w:val="28"/>
        </w:rPr>
        <w:t>.</w:t>
      </w:r>
      <w:r w:rsidRPr="00A82581">
        <w:rPr>
          <w:rFonts w:ascii="Times New Roman" w:eastAsia="細明體" w:hAnsi="Times New Roman" w:cs="Times New Roman"/>
          <w:color w:val="000000" w:themeColor="text1"/>
          <w:sz w:val="28"/>
          <w:szCs w:val="28"/>
        </w:rPr>
        <w:br/>
        <w:t>Those that are already participating in labor insurance or employment insurance are waived from completing the Application, and a serial number will be issued by the Bureau.</w:t>
      </w:r>
    </w:p>
    <w:p w:rsidR="006D4039" w:rsidRPr="006D4039" w:rsidRDefault="006D4039" w:rsidP="006D4039">
      <w:pPr>
        <w:ind w:left="1176" w:right="31" w:hangingChars="489" w:hanging="1174"/>
        <w:rPr>
          <w:rFonts w:ascii="Times New Roman" w:eastAsia="標楷體" w:hAnsi="Times New Roman" w:cs="Times New Roman"/>
          <w:szCs w:val="24"/>
        </w:rPr>
      </w:pPr>
    </w:p>
    <w:p w:rsidR="006D4039" w:rsidRPr="00A82581" w:rsidRDefault="006D4039" w:rsidP="006D4039">
      <w:pPr>
        <w:ind w:left="1847" w:right="31" w:hangingChars="659" w:hanging="1845"/>
        <w:rPr>
          <w:rFonts w:ascii="標楷體" w:eastAsia="標楷體" w:hAnsi="標楷體"/>
          <w:color w:val="000000" w:themeColor="text1"/>
          <w:szCs w:val="24"/>
        </w:rPr>
      </w:pPr>
      <w:r w:rsidRPr="00C22F51">
        <w:rPr>
          <w:rFonts w:ascii="Times New Roman" w:eastAsia="細明體" w:hAnsi="Times New Roman" w:cs="Times New Roman"/>
          <w:sz w:val="28"/>
          <w:szCs w:val="28"/>
        </w:rPr>
        <w:t>Article</w:t>
      </w:r>
      <w:r>
        <w:rPr>
          <w:rFonts w:ascii="Times New Roman" w:eastAsia="細明體" w:hAnsi="Times New Roman" w:cs="Times New Roman" w:hint="eastAsia"/>
          <w:sz w:val="28"/>
          <w:szCs w:val="28"/>
        </w:rPr>
        <w:t xml:space="preserve"> 12-1</w:t>
      </w:r>
      <w:r>
        <w:rPr>
          <w:rFonts w:ascii="Times New Roman" w:eastAsia="細明體" w:hAnsi="Times New Roman" w:cs="Times New Roman" w:hint="eastAsia"/>
          <w:sz w:val="28"/>
          <w:szCs w:val="28"/>
        </w:rPr>
        <w:t xml:space="preserve">　</w:t>
      </w:r>
      <w:r w:rsidRPr="00A82581">
        <w:rPr>
          <w:rFonts w:ascii="Times New Roman" w:hAnsi="Times New Roman" w:cs="Times New Roman"/>
          <w:color w:val="000000" w:themeColor="text1"/>
          <w:sz w:val="28"/>
          <w:szCs w:val="28"/>
        </w:rPr>
        <w:t>Before the implementation of the annuity insurance provided under Article 25 of the Act, for workers with seniority of</w:t>
      </w:r>
      <w:bookmarkStart w:id="0" w:name="_GoBack"/>
      <w:bookmarkEnd w:id="0"/>
      <w:r w:rsidRPr="00A82581">
        <w:rPr>
          <w:rFonts w:ascii="Times New Roman" w:hAnsi="Times New Roman" w:cs="Times New Roman"/>
          <w:color w:val="000000" w:themeColor="text1"/>
          <w:sz w:val="28"/>
          <w:szCs w:val="28"/>
        </w:rPr>
        <w:t xml:space="preserve"> at least fifteen years according to Paragraph 2 to the preceding Article and </w:t>
      </w:r>
      <w:r w:rsidRPr="00A82581">
        <w:rPr>
          <w:rFonts w:ascii="Times New Roman" w:hAnsi="Times New Roman" w:cs="Times New Roman" w:hint="eastAsia"/>
          <w:color w:val="000000" w:themeColor="text1"/>
          <w:sz w:val="28"/>
          <w:szCs w:val="28"/>
        </w:rPr>
        <w:t xml:space="preserve">who choose </w:t>
      </w:r>
      <w:r w:rsidRPr="00A82581">
        <w:rPr>
          <w:rFonts w:ascii="Times New Roman" w:hAnsi="Times New Roman" w:cs="Times New Roman"/>
          <w:color w:val="000000" w:themeColor="text1"/>
          <w:sz w:val="28"/>
          <w:szCs w:val="28"/>
        </w:rPr>
        <w:t>monthly pension</w:t>
      </w:r>
      <w:r w:rsidRPr="00A82581">
        <w:rPr>
          <w:rFonts w:ascii="Times New Roman" w:hAnsi="Times New Roman" w:cs="Times New Roman" w:hint="eastAsia"/>
          <w:color w:val="000000" w:themeColor="text1"/>
          <w:sz w:val="28"/>
          <w:szCs w:val="28"/>
        </w:rPr>
        <w:t xml:space="preserve"> payments, </w:t>
      </w:r>
      <w:r w:rsidRPr="00A82581">
        <w:rPr>
          <w:rFonts w:ascii="Times New Roman" w:hAnsi="Times New Roman" w:cs="Times New Roman"/>
          <w:color w:val="000000" w:themeColor="text1"/>
          <w:sz w:val="28"/>
          <w:szCs w:val="28"/>
        </w:rPr>
        <w:t xml:space="preserve">the entire cumulative amount in their individual labor pension accounts shall be paid in accordance with  Subparagraph </w:t>
      </w:r>
      <w:r w:rsidRPr="00A82581">
        <w:rPr>
          <w:rFonts w:ascii="Times New Roman" w:hAnsi="Times New Roman" w:cs="Times New Roman" w:hint="eastAsia"/>
          <w:color w:val="000000" w:themeColor="text1"/>
          <w:sz w:val="28"/>
          <w:szCs w:val="28"/>
        </w:rPr>
        <w:t>1</w:t>
      </w:r>
      <w:r w:rsidRPr="00A82581">
        <w:rPr>
          <w:rFonts w:ascii="Times New Roman" w:hAnsi="Times New Roman" w:cs="Times New Roman"/>
          <w:color w:val="000000" w:themeColor="text1"/>
          <w:sz w:val="28"/>
          <w:szCs w:val="28"/>
        </w:rPr>
        <w:t xml:space="preserve"> of Paragraph 1 </w:t>
      </w:r>
      <w:r w:rsidRPr="00A82581">
        <w:rPr>
          <w:rFonts w:ascii="Times New Roman" w:hAnsi="Times New Roman" w:cs="Times New Roman" w:hint="eastAsia"/>
          <w:color w:val="000000" w:themeColor="text1"/>
          <w:sz w:val="28"/>
          <w:szCs w:val="28"/>
        </w:rPr>
        <w:t>to</w:t>
      </w:r>
      <w:r w:rsidRPr="00A82581">
        <w:rPr>
          <w:rFonts w:ascii="Times New Roman" w:hAnsi="Times New Roman" w:cs="Times New Roman"/>
          <w:color w:val="000000" w:themeColor="text1"/>
          <w:sz w:val="28"/>
          <w:szCs w:val="28"/>
        </w:rPr>
        <w:t xml:space="preserve"> Article </w:t>
      </w:r>
      <w:r w:rsidRPr="00A82581">
        <w:rPr>
          <w:rFonts w:ascii="Times New Roman" w:hAnsi="Times New Roman" w:cs="Times New Roman" w:hint="eastAsia"/>
          <w:color w:val="000000" w:themeColor="text1"/>
          <w:sz w:val="28"/>
          <w:szCs w:val="28"/>
        </w:rPr>
        <w:t xml:space="preserve">23 </w:t>
      </w:r>
      <w:r w:rsidRPr="00A82581">
        <w:rPr>
          <w:rFonts w:ascii="Times New Roman" w:hAnsi="Times New Roman" w:cs="Times New Roman"/>
          <w:color w:val="000000" w:themeColor="text1"/>
          <w:sz w:val="28"/>
          <w:szCs w:val="28"/>
        </w:rPr>
        <w:t>of the Act. However, workers applying for monthly pensions in accordance with Paragraph 1 to Article 24-2 shall decide the length of time their monthly pensions are to be issued.</w:t>
      </w:r>
    </w:p>
    <w:p w:rsidR="006D4039" w:rsidRDefault="006D4039" w:rsidP="00800E6E">
      <w:pPr>
        <w:ind w:leftChars="0" w:left="1" w:right="31" w:firstLineChars="0" w:firstLine="2"/>
      </w:pPr>
    </w:p>
    <w:p w:rsidR="008163AA" w:rsidRDefault="008163AA" w:rsidP="008163AA">
      <w:pPr>
        <w:ind w:leftChars="0" w:left="1764" w:right="31" w:firstLineChars="0" w:hanging="1764"/>
        <w:rPr>
          <w:rFonts w:ascii="Times New Roman" w:eastAsia="細明體" w:hAnsi="Times New Roman" w:cs="Times New Roman"/>
          <w:sz w:val="28"/>
          <w:szCs w:val="28"/>
        </w:rPr>
      </w:pPr>
      <w:r w:rsidRPr="00C22F51">
        <w:rPr>
          <w:rFonts w:ascii="Times New Roman" w:eastAsia="細明體" w:hAnsi="Times New Roman" w:cs="Times New Roman"/>
          <w:sz w:val="28"/>
          <w:szCs w:val="28"/>
        </w:rPr>
        <w:t xml:space="preserve">Article </w:t>
      </w:r>
      <w:r>
        <w:rPr>
          <w:rFonts w:ascii="Times New Roman" w:eastAsia="細明體" w:hAnsi="Times New Roman" w:cs="Times New Roman" w:hint="eastAsia"/>
          <w:sz w:val="28"/>
          <w:szCs w:val="28"/>
        </w:rPr>
        <w:t>3</w:t>
      </w:r>
      <w:r w:rsidRPr="00C22F51">
        <w:rPr>
          <w:rFonts w:ascii="Times New Roman" w:eastAsia="細明體" w:hAnsi="Times New Roman" w:cs="Times New Roman"/>
          <w:sz w:val="28"/>
          <w:szCs w:val="28"/>
        </w:rPr>
        <w:t>2</w:t>
      </w:r>
      <w:r>
        <w:rPr>
          <w:rFonts w:ascii="Times New Roman" w:eastAsia="細明體" w:hAnsi="Times New Roman" w:cs="Times New Roman" w:hint="eastAsia"/>
          <w:sz w:val="28"/>
          <w:szCs w:val="28"/>
        </w:rPr>
        <w:t xml:space="preserve">    </w:t>
      </w:r>
      <w:r w:rsidRPr="00C22F51">
        <w:rPr>
          <w:rFonts w:ascii="Times New Roman" w:eastAsia="細明體" w:hAnsi="Times New Roman" w:cs="Times New Roman"/>
          <w:sz w:val="28"/>
          <w:szCs w:val="28"/>
        </w:rPr>
        <w:t>The profits from the utilization of employees' pension contributed in accordance with Paragraph 2 to Article 32 of the Act shall not be lower than the interest rate paid for a two-year fixed term deposit by local banks, and the average annual interest rate for the time period between the starting date of contribution until the legal date of pension collection shall not be lower than the average rate of interest paid for a two-year fixed term deposit by local banks for an equivalent length of time.</w:t>
      </w:r>
      <w:r w:rsidRPr="00C22F51">
        <w:rPr>
          <w:rFonts w:ascii="Times New Roman" w:eastAsia="細明體" w:hAnsi="Times New Roman" w:cs="Times New Roman"/>
          <w:sz w:val="28"/>
          <w:szCs w:val="28"/>
        </w:rPr>
        <w:br/>
      </w:r>
      <w:r w:rsidRPr="00C22F51">
        <w:rPr>
          <w:rFonts w:ascii="Times New Roman" w:eastAsia="細明體" w:hAnsi="Times New Roman" w:cs="Times New Roman"/>
          <w:sz w:val="28"/>
          <w:szCs w:val="28"/>
        </w:rPr>
        <w:lastRenderedPageBreak/>
        <w:t xml:space="preserve">The interest rate of a two-year fixed term deposit by local banks mentioned in the preceding paragraph refers to the calculated annual average interest rate derived from the fixed interest rates on two-year deposits posted at the beginning of each month by the six major banks: the Bank of Taiwan Co., Ltd., First Commercial Bank of Taiwan Co., Ltd., Taiwan Cooperative Bank Co., Ltd., </w:t>
      </w:r>
      <w:proofErr w:type="spellStart"/>
      <w:r w:rsidRPr="00C22F51">
        <w:rPr>
          <w:rFonts w:ascii="Times New Roman" w:eastAsia="細明體" w:hAnsi="Times New Roman" w:cs="Times New Roman"/>
          <w:sz w:val="28"/>
          <w:szCs w:val="28"/>
        </w:rPr>
        <w:t>Hu</w:t>
      </w:r>
      <w:r w:rsidRPr="00A82581">
        <w:rPr>
          <w:rFonts w:ascii="Times New Roman" w:eastAsia="細明體" w:hAnsi="Times New Roman" w:cs="Times New Roman"/>
          <w:color w:val="000000" w:themeColor="text1"/>
          <w:sz w:val="28"/>
          <w:szCs w:val="28"/>
        </w:rPr>
        <w:t>a</w:t>
      </w:r>
      <w:proofErr w:type="spellEnd"/>
      <w:r w:rsidRPr="00A82581">
        <w:rPr>
          <w:rFonts w:ascii="Times New Roman" w:eastAsia="細明體" w:hAnsi="Times New Roman" w:cs="Times New Roman"/>
          <w:color w:val="000000" w:themeColor="text1"/>
          <w:sz w:val="28"/>
          <w:szCs w:val="28"/>
        </w:rPr>
        <w:t xml:space="preserve"> Nan Bank Co., Ltd., Land Bank of Taiwan Co., </w:t>
      </w:r>
      <w:proofErr w:type="spellStart"/>
      <w:r w:rsidRPr="00A82581">
        <w:rPr>
          <w:rFonts w:ascii="Times New Roman" w:eastAsia="細明體" w:hAnsi="Times New Roman" w:cs="Times New Roman"/>
          <w:color w:val="000000" w:themeColor="text1"/>
          <w:sz w:val="28"/>
          <w:szCs w:val="28"/>
        </w:rPr>
        <w:t>Ltd.</w:t>
      </w:r>
      <w:proofErr w:type="gramStart"/>
      <w:r w:rsidRPr="00A82581">
        <w:rPr>
          <w:rFonts w:ascii="Times New Roman" w:eastAsia="細明體" w:hAnsi="Times New Roman" w:cs="Times New Roman"/>
          <w:color w:val="000000" w:themeColor="text1"/>
          <w:sz w:val="28"/>
          <w:szCs w:val="28"/>
        </w:rPr>
        <w:t>,and</w:t>
      </w:r>
      <w:proofErr w:type="spellEnd"/>
      <w:proofErr w:type="gramEnd"/>
      <w:r w:rsidRPr="00A82581">
        <w:rPr>
          <w:rFonts w:ascii="Times New Roman" w:eastAsia="細明體" w:hAnsi="Times New Roman" w:cs="Times New Roman"/>
          <w:color w:val="000000" w:themeColor="text1"/>
          <w:sz w:val="28"/>
          <w:szCs w:val="28"/>
        </w:rPr>
        <w:t xml:space="preserve"> Chang </w:t>
      </w:r>
      <w:proofErr w:type="spellStart"/>
      <w:r w:rsidRPr="00A82581">
        <w:rPr>
          <w:rFonts w:ascii="Times New Roman" w:eastAsia="細明體" w:hAnsi="Times New Roman" w:cs="Times New Roman"/>
          <w:color w:val="000000" w:themeColor="text1"/>
          <w:sz w:val="28"/>
          <w:szCs w:val="28"/>
        </w:rPr>
        <w:t>Hua</w:t>
      </w:r>
      <w:proofErr w:type="spellEnd"/>
      <w:r w:rsidRPr="00A82581">
        <w:rPr>
          <w:rFonts w:ascii="Times New Roman" w:eastAsia="細明體" w:hAnsi="Times New Roman" w:cs="Times New Roman"/>
          <w:color w:val="000000" w:themeColor="text1"/>
          <w:sz w:val="28"/>
          <w:szCs w:val="28"/>
        </w:rPr>
        <w:t xml:space="preserve"> Bank Co., Ltd.</w:t>
      </w:r>
      <w:r w:rsidRPr="00A82581">
        <w:rPr>
          <w:rFonts w:ascii="Times New Roman" w:eastAsia="細明體" w:hAnsi="Times New Roman" w:cs="Times New Roman"/>
          <w:color w:val="000000" w:themeColor="text1"/>
          <w:sz w:val="28"/>
          <w:szCs w:val="28"/>
        </w:rPr>
        <w:br/>
      </w:r>
      <w:r w:rsidRPr="00A82581">
        <w:rPr>
          <w:rFonts w:ascii="Times New Roman" w:hAnsi="Times New Roman" w:cs="Times New Roman"/>
          <w:color w:val="000000" w:themeColor="text1"/>
          <w:sz w:val="28"/>
          <w:szCs w:val="28"/>
        </w:rPr>
        <w:t xml:space="preserve">The Bureau of Labor Funds, Ministry of Labor (hereinafter "the </w:t>
      </w:r>
      <w:proofErr w:type="spellStart"/>
      <w:r w:rsidRPr="00A82581">
        <w:rPr>
          <w:rFonts w:ascii="Times New Roman" w:hAnsi="Times New Roman" w:cs="Times New Roman"/>
          <w:color w:val="000000" w:themeColor="text1"/>
          <w:sz w:val="28"/>
          <w:szCs w:val="28"/>
        </w:rPr>
        <w:t>BLF</w:t>
      </w:r>
      <w:proofErr w:type="spellEnd"/>
      <w:r w:rsidRPr="00A82581">
        <w:rPr>
          <w:rFonts w:ascii="Times New Roman" w:hAnsi="Times New Roman" w:cs="Times New Roman"/>
          <w:color w:val="000000" w:themeColor="text1"/>
          <w:sz w:val="28"/>
          <w:szCs w:val="28"/>
        </w:rPr>
        <w:t>")</w:t>
      </w:r>
      <w:r w:rsidRPr="00A82581">
        <w:rPr>
          <w:rFonts w:ascii="Times New Roman" w:eastAsia="細明體" w:hAnsi="Times New Roman" w:cs="Times New Roman"/>
          <w:color w:val="000000" w:themeColor="text1"/>
          <w:sz w:val="28"/>
          <w:szCs w:val="28"/>
        </w:rPr>
        <w:t xml:space="preserve"> shall announce on a monthly basis, the current month's lowest guaranteed r</w:t>
      </w:r>
      <w:r w:rsidRPr="003220AA">
        <w:rPr>
          <w:rFonts w:ascii="Times New Roman" w:eastAsia="細明體" w:hAnsi="Times New Roman" w:cs="Times New Roman"/>
          <w:sz w:val="28"/>
          <w:szCs w:val="28"/>
        </w:rPr>
        <w:t>ate.</w:t>
      </w:r>
    </w:p>
    <w:p w:rsidR="008163AA" w:rsidRDefault="008163AA" w:rsidP="008163AA">
      <w:pPr>
        <w:ind w:leftChars="0" w:left="1764" w:right="31" w:firstLineChars="0" w:hanging="1764"/>
        <w:rPr>
          <w:rFonts w:ascii="Times New Roman" w:eastAsia="細明體" w:hAnsi="Times New Roman" w:cs="Times New Roman"/>
          <w:sz w:val="28"/>
          <w:szCs w:val="28"/>
        </w:rPr>
      </w:pPr>
    </w:p>
    <w:p w:rsidR="008163AA" w:rsidRDefault="00803DEA" w:rsidP="008163AA">
      <w:pPr>
        <w:ind w:leftChars="0" w:left="1764" w:right="31" w:firstLineChars="0" w:hanging="1764"/>
        <w:rPr>
          <w:rFonts w:ascii="Times New Roman" w:eastAsia="細明體" w:hAnsi="Times New Roman" w:cs="Times New Roman"/>
          <w:sz w:val="28"/>
          <w:szCs w:val="28"/>
        </w:rPr>
      </w:pPr>
      <w:r w:rsidRPr="00C22F51">
        <w:rPr>
          <w:rFonts w:ascii="Times New Roman" w:eastAsia="細明體" w:hAnsi="Times New Roman" w:cs="Times New Roman"/>
          <w:sz w:val="28"/>
          <w:szCs w:val="28"/>
        </w:rPr>
        <w:t xml:space="preserve">Article </w:t>
      </w:r>
      <w:r>
        <w:rPr>
          <w:rFonts w:ascii="Times New Roman" w:eastAsia="細明體" w:hAnsi="Times New Roman" w:cs="Times New Roman" w:hint="eastAsia"/>
          <w:sz w:val="28"/>
          <w:szCs w:val="28"/>
        </w:rPr>
        <w:t xml:space="preserve">34    </w:t>
      </w:r>
      <w:r w:rsidRPr="00C22F51">
        <w:rPr>
          <w:rFonts w:ascii="Times New Roman" w:eastAsia="細明體" w:hAnsi="Times New Roman" w:cs="Times New Roman"/>
          <w:sz w:val="28"/>
          <w:szCs w:val="28"/>
        </w:rPr>
        <w:t xml:space="preserve">The sum of the </w:t>
      </w:r>
      <w:r w:rsidRPr="00803DEA">
        <w:rPr>
          <w:rFonts w:ascii="Times New Roman" w:eastAsia="細明體" w:hAnsi="Times New Roman" w:cs="Times New Roman"/>
          <w:sz w:val="28"/>
          <w:szCs w:val="28"/>
        </w:rPr>
        <w:t>dividends</w:t>
      </w:r>
      <w:r w:rsidRPr="00C22F51">
        <w:rPr>
          <w:rFonts w:ascii="Times New Roman" w:eastAsia="細明體" w:hAnsi="Times New Roman" w:cs="Times New Roman"/>
          <w:sz w:val="28"/>
          <w:szCs w:val="28"/>
        </w:rPr>
        <w:t xml:space="preserve"> accrued at the moment an employee applies for pension payments, in addition to the </w:t>
      </w:r>
      <w:r w:rsidRPr="00803DEA">
        <w:rPr>
          <w:rFonts w:ascii="Times New Roman" w:eastAsia="細明體" w:hAnsi="Times New Roman" w:cs="Times New Roman"/>
          <w:sz w:val="28"/>
          <w:szCs w:val="28"/>
        </w:rPr>
        <w:t>dividends</w:t>
      </w:r>
      <w:r>
        <w:rPr>
          <w:rFonts w:ascii="Times New Roman" w:eastAsia="細明體" w:hAnsi="Times New Roman" w:cs="Times New Roman"/>
          <w:sz w:val="28"/>
          <w:szCs w:val="28"/>
        </w:rPr>
        <w:t xml:space="preserve"> that </w:t>
      </w:r>
      <w:r w:rsidRPr="00803DEA">
        <w:rPr>
          <w:rFonts w:ascii="Times New Roman" w:eastAsia="細明體" w:hAnsi="Times New Roman" w:cs="Times New Roman"/>
          <w:sz w:val="28"/>
          <w:szCs w:val="28"/>
        </w:rPr>
        <w:t>have</w:t>
      </w:r>
      <w:r w:rsidRPr="00C22F51">
        <w:rPr>
          <w:rFonts w:ascii="Times New Roman" w:eastAsia="細明體" w:hAnsi="Times New Roman" w:cs="Times New Roman"/>
          <w:sz w:val="28"/>
          <w:szCs w:val="28"/>
        </w:rPr>
        <w:t xml:space="preserve"> already been allocated into </w:t>
      </w:r>
      <w:proofErr w:type="gramStart"/>
      <w:r w:rsidRPr="00C22F51">
        <w:rPr>
          <w:rFonts w:ascii="Times New Roman" w:eastAsia="細明體" w:hAnsi="Times New Roman" w:cs="Times New Roman"/>
          <w:sz w:val="28"/>
          <w:szCs w:val="28"/>
        </w:rPr>
        <w:t xml:space="preserve">the </w:t>
      </w:r>
      <w:r>
        <w:rPr>
          <w:rFonts w:ascii="Times New Roman" w:eastAsia="細明體" w:hAnsi="Times New Roman" w:cs="Times New Roman" w:hint="eastAsia"/>
          <w:sz w:val="28"/>
          <w:szCs w:val="28"/>
        </w:rPr>
        <w:t xml:space="preserve"> </w:t>
      </w:r>
      <w:r w:rsidRPr="00C22F51">
        <w:rPr>
          <w:rFonts w:ascii="Times New Roman" w:eastAsia="細明體" w:hAnsi="Times New Roman" w:cs="Times New Roman"/>
          <w:sz w:val="28"/>
          <w:szCs w:val="28"/>
        </w:rPr>
        <w:t>pension</w:t>
      </w:r>
      <w:proofErr w:type="gramEnd"/>
      <w:r w:rsidRPr="00C22F51">
        <w:rPr>
          <w:rFonts w:ascii="Times New Roman" w:eastAsia="細明體" w:hAnsi="Times New Roman" w:cs="Times New Roman"/>
          <w:sz w:val="28"/>
          <w:szCs w:val="28"/>
        </w:rPr>
        <w:t xml:space="preserve"> account, </w:t>
      </w:r>
      <w:r w:rsidRPr="00803DEA">
        <w:rPr>
          <w:rFonts w:ascii="Times New Roman" w:eastAsia="細明體" w:hAnsi="Times New Roman" w:cs="Times New Roman"/>
          <w:sz w:val="28"/>
          <w:szCs w:val="28"/>
        </w:rPr>
        <w:t xml:space="preserve">dividends from any remaining unallocated periods </w:t>
      </w:r>
      <w:r w:rsidRPr="00C22F51">
        <w:rPr>
          <w:rFonts w:ascii="Times New Roman" w:eastAsia="細明體" w:hAnsi="Times New Roman" w:cs="Times New Roman"/>
          <w:sz w:val="28"/>
          <w:szCs w:val="28"/>
        </w:rPr>
        <w:t xml:space="preserve">will be allocated according to the nearest monthly rate of return announced by </w:t>
      </w:r>
      <w:r w:rsidRPr="00803DEA">
        <w:rPr>
          <w:rFonts w:ascii="Times New Roman" w:eastAsia="細明體" w:hAnsi="Times New Roman" w:cs="Times New Roman"/>
          <w:sz w:val="28"/>
          <w:szCs w:val="28"/>
        </w:rPr>
        <w:t xml:space="preserve">the </w:t>
      </w:r>
      <w:proofErr w:type="spellStart"/>
      <w:r w:rsidRPr="00803DEA">
        <w:rPr>
          <w:rFonts w:ascii="Times New Roman" w:eastAsia="細明體" w:hAnsi="Times New Roman" w:cs="Times New Roman"/>
          <w:sz w:val="28"/>
          <w:szCs w:val="28"/>
        </w:rPr>
        <w:t>BLF</w:t>
      </w:r>
      <w:proofErr w:type="spellEnd"/>
      <w:r w:rsidRPr="00C22F51">
        <w:rPr>
          <w:rFonts w:ascii="Times New Roman" w:eastAsia="細明體" w:hAnsi="Times New Roman" w:cs="Times New Roman"/>
          <w:sz w:val="28"/>
          <w:szCs w:val="28"/>
        </w:rPr>
        <w:t xml:space="preserve"> to calculate the </w:t>
      </w:r>
      <w:r w:rsidRPr="00803DEA">
        <w:rPr>
          <w:rFonts w:ascii="Times New Roman" w:eastAsia="細明體" w:hAnsi="Times New Roman" w:cs="Times New Roman"/>
          <w:sz w:val="28"/>
          <w:szCs w:val="28"/>
        </w:rPr>
        <w:t xml:space="preserve">dividends </w:t>
      </w:r>
      <w:r w:rsidRPr="00C22F51">
        <w:rPr>
          <w:rFonts w:ascii="Times New Roman" w:eastAsia="細明體" w:hAnsi="Times New Roman" w:cs="Times New Roman"/>
          <w:sz w:val="28"/>
          <w:szCs w:val="28"/>
        </w:rPr>
        <w:t>up to the month when the application is submitted.</w:t>
      </w:r>
      <w:r w:rsidRPr="00C22F51">
        <w:rPr>
          <w:rFonts w:ascii="Times New Roman" w:eastAsia="細明體" w:hAnsi="Times New Roman" w:cs="Times New Roman"/>
          <w:sz w:val="28"/>
          <w:szCs w:val="28"/>
        </w:rPr>
        <w:br/>
        <w:t>The rate of return mentioned in the preceding paragraph shall be calculated to the fourth digit after the decimal point.</w:t>
      </w:r>
    </w:p>
    <w:p w:rsidR="00063754" w:rsidRDefault="00063754" w:rsidP="008163AA">
      <w:pPr>
        <w:ind w:leftChars="0" w:left="1764" w:right="31" w:firstLineChars="0" w:hanging="1764"/>
        <w:rPr>
          <w:rFonts w:ascii="Times New Roman" w:eastAsia="細明體" w:hAnsi="Times New Roman" w:cs="Times New Roman"/>
          <w:sz w:val="28"/>
          <w:szCs w:val="28"/>
        </w:rPr>
      </w:pPr>
    </w:p>
    <w:p w:rsidR="00506DC0" w:rsidRDefault="00063754" w:rsidP="00063754">
      <w:pPr>
        <w:snapToGrid w:val="0"/>
        <w:ind w:left="1749" w:right="31" w:hangingChars="624" w:hanging="1747"/>
        <w:rPr>
          <w:rFonts w:ascii="Times New Roman" w:eastAsia="細明體" w:hAnsi="Times New Roman" w:cs="Times New Roman"/>
          <w:color w:val="000000" w:themeColor="text1"/>
          <w:sz w:val="28"/>
          <w:szCs w:val="28"/>
        </w:rPr>
      </w:pPr>
      <w:r w:rsidRPr="00C22F51">
        <w:rPr>
          <w:rFonts w:ascii="Times New Roman" w:eastAsia="細明體" w:hAnsi="Times New Roman" w:cs="Times New Roman"/>
          <w:sz w:val="28"/>
          <w:szCs w:val="28"/>
        </w:rPr>
        <w:t>Article</w:t>
      </w:r>
      <w:r>
        <w:rPr>
          <w:rFonts w:ascii="Times New Roman" w:eastAsia="細明體" w:hAnsi="Times New Roman" w:cs="Times New Roman" w:hint="eastAsia"/>
          <w:sz w:val="28"/>
          <w:szCs w:val="28"/>
        </w:rPr>
        <w:t xml:space="preserve"> 44    </w:t>
      </w:r>
      <w:r w:rsidRPr="00C22F51">
        <w:rPr>
          <w:rFonts w:ascii="Times New Roman" w:eastAsia="細明體" w:hAnsi="Times New Roman" w:cs="Times New Roman"/>
          <w:sz w:val="28"/>
          <w:szCs w:val="28"/>
        </w:rPr>
        <w:t>The Bureau</w:t>
      </w:r>
      <w:r w:rsidRPr="00A82581">
        <w:rPr>
          <w:rFonts w:ascii="Times New Roman" w:eastAsia="細明體" w:hAnsi="Times New Roman" w:cs="Times New Roman"/>
          <w:color w:val="000000" w:themeColor="text1"/>
          <w:sz w:val="28"/>
          <w:szCs w:val="28"/>
        </w:rPr>
        <w:t xml:space="preserve"> in implementing Article 5 and Article 34 of the Act shall comply with final account book keeping requirements, submit a final accounting report, and shall also submit the following documents to </w:t>
      </w:r>
      <w:r w:rsidRPr="00A82581">
        <w:rPr>
          <w:rFonts w:ascii="Times New Roman" w:hAnsi="Times New Roman" w:cs="Times New Roman"/>
          <w:color w:val="000000" w:themeColor="text1"/>
          <w:sz w:val="28"/>
          <w:szCs w:val="28"/>
        </w:rPr>
        <w:t xml:space="preserve">the </w:t>
      </w:r>
      <w:proofErr w:type="spellStart"/>
      <w:r w:rsidRPr="00A82581">
        <w:rPr>
          <w:rFonts w:ascii="Times New Roman" w:hAnsi="Times New Roman" w:cs="Times New Roman"/>
          <w:color w:val="000000" w:themeColor="text1"/>
          <w:sz w:val="28"/>
          <w:szCs w:val="28"/>
        </w:rPr>
        <w:t>BLF</w:t>
      </w:r>
      <w:proofErr w:type="spellEnd"/>
      <w:r w:rsidRPr="00A82581">
        <w:rPr>
          <w:rFonts w:ascii="Times New Roman" w:eastAsia="細明體" w:hAnsi="Times New Roman" w:cs="Times New Roman"/>
          <w:color w:val="000000" w:themeColor="text1"/>
          <w:sz w:val="28"/>
          <w:szCs w:val="28"/>
        </w:rPr>
        <w:t xml:space="preserve"> on a monthly basis</w:t>
      </w:r>
      <w:r w:rsidRPr="00A82581">
        <w:rPr>
          <w:rFonts w:ascii="Times New Roman" w:eastAsia="細明體" w:hAnsi="Times New Roman" w:cs="Times New Roman" w:hint="eastAsia"/>
          <w:color w:val="000000" w:themeColor="text1"/>
          <w:sz w:val="28"/>
          <w:szCs w:val="28"/>
        </w:rPr>
        <w:t xml:space="preserve"> </w:t>
      </w:r>
      <w:r w:rsidRPr="00A82581">
        <w:rPr>
          <w:rFonts w:ascii="Times New Roman" w:eastAsia="細明體" w:hAnsi="Times New Roman" w:cs="Times New Roman"/>
          <w:color w:val="000000" w:themeColor="text1"/>
          <w:sz w:val="28"/>
          <w:szCs w:val="28"/>
        </w:rPr>
        <w:t>for</w:t>
      </w:r>
      <w:r w:rsidRPr="00A82581">
        <w:rPr>
          <w:rFonts w:ascii="Times New Roman" w:hAnsi="Times New Roman" w:cs="Times New Roman"/>
          <w:color w:val="000000" w:themeColor="text1"/>
          <w:sz w:val="28"/>
          <w:szCs w:val="28"/>
        </w:rPr>
        <w:t xml:space="preserve"> the Central Competent Authority to review and record</w:t>
      </w:r>
      <w:r w:rsidRPr="00A82581">
        <w:rPr>
          <w:rFonts w:ascii="Times New Roman" w:hAnsi="Times New Roman" w:cs="Times New Roman" w:hint="eastAsia"/>
          <w:color w:val="000000" w:themeColor="text1"/>
          <w:sz w:val="28"/>
          <w:szCs w:val="28"/>
        </w:rPr>
        <w:t>:</w:t>
      </w:r>
      <w:r w:rsidRPr="00A82581">
        <w:rPr>
          <w:rFonts w:ascii="Times New Roman" w:eastAsia="細明體" w:hAnsi="Times New Roman" w:cs="Times New Roman"/>
          <w:color w:val="000000" w:themeColor="text1"/>
          <w:sz w:val="28"/>
          <w:szCs w:val="28"/>
        </w:rPr>
        <w:t xml:space="preserve"> </w:t>
      </w:r>
    </w:p>
    <w:p w:rsidR="00506DC0" w:rsidRDefault="00063754" w:rsidP="00506DC0">
      <w:pPr>
        <w:snapToGrid w:val="0"/>
        <w:ind w:leftChars="717" w:left="2054" w:right="31" w:hangingChars="119" w:hanging="333"/>
        <w:rPr>
          <w:rFonts w:ascii="Times New Roman" w:eastAsia="細明體" w:hAnsi="Times New Roman" w:cs="Times New Roman"/>
          <w:sz w:val="28"/>
          <w:szCs w:val="28"/>
        </w:rPr>
      </w:pPr>
      <w:r w:rsidRPr="00C22F51">
        <w:rPr>
          <w:rFonts w:ascii="Times New Roman" w:eastAsia="細明體" w:hAnsi="Times New Roman" w:cs="Times New Roman"/>
          <w:sz w:val="28"/>
          <w:szCs w:val="28"/>
        </w:rPr>
        <w:t>1.</w:t>
      </w:r>
      <w:r w:rsidR="00506DC0">
        <w:rPr>
          <w:rFonts w:ascii="Times New Roman" w:eastAsia="細明體" w:hAnsi="Times New Roman" w:cs="Times New Roman" w:hint="eastAsia"/>
          <w:sz w:val="28"/>
          <w:szCs w:val="28"/>
        </w:rPr>
        <w:t xml:space="preserve"> </w:t>
      </w:r>
      <w:r w:rsidRPr="00C22F51">
        <w:rPr>
          <w:rFonts w:ascii="Times New Roman" w:eastAsia="細明體" w:hAnsi="Times New Roman" w:cs="Times New Roman"/>
          <w:sz w:val="28"/>
          <w:szCs w:val="28"/>
        </w:rPr>
        <w:t>Statistical records showing the total sum of payment units,</w:t>
      </w:r>
      <w:r w:rsidR="009E0436">
        <w:rPr>
          <w:rFonts w:ascii="Times New Roman" w:eastAsia="細明體" w:hAnsi="Times New Roman" w:cs="Times New Roman" w:hint="eastAsia"/>
          <w:sz w:val="28"/>
          <w:szCs w:val="28"/>
        </w:rPr>
        <w:t xml:space="preserve"> </w:t>
      </w:r>
      <w:r w:rsidRPr="00C22F51">
        <w:rPr>
          <w:rFonts w:ascii="Times New Roman" w:eastAsia="細明體" w:hAnsi="Times New Roman" w:cs="Times New Roman"/>
          <w:sz w:val="28"/>
          <w:szCs w:val="28"/>
        </w:rPr>
        <w:t>total number of payees, and total sum of wage payments.</w:t>
      </w:r>
    </w:p>
    <w:p w:rsidR="00506DC0" w:rsidRDefault="00063754" w:rsidP="00506DC0">
      <w:pPr>
        <w:snapToGrid w:val="0"/>
        <w:ind w:leftChars="717" w:left="2054" w:right="31" w:hangingChars="119" w:hanging="333"/>
        <w:rPr>
          <w:rFonts w:ascii="Times New Roman" w:eastAsia="細明體" w:hAnsi="Times New Roman" w:cs="Times New Roman"/>
          <w:sz w:val="28"/>
          <w:szCs w:val="28"/>
        </w:rPr>
      </w:pPr>
      <w:r w:rsidRPr="00C22F51">
        <w:rPr>
          <w:rFonts w:ascii="Times New Roman" w:eastAsia="細明體" w:hAnsi="Times New Roman" w:cs="Times New Roman"/>
          <w:sz w:val="28"/>
          <w:szCs w:val="28"/>
        </w:rPr>
        <w:t>2.</w:t>
      </w:r>
      <w:r w:rsidR="00506DC0">
        <w:rPr>
          <w:rFonts w:ascii="Times New Roman" w:eastAsia="細明體" w:hAnsi="Times New Roman" w:cs="Times New Roman" w:hint="eastAsia"/>
          <w:sz w:val="28"/>
          <w:szCs w:val="28"/>
        </w:rPr>
        <w:t xml:space="preserve"> </w:t>
      </w:r>
      <w:r w:rsidRPr="00C22F51">
        <w:rPr>
          <w:rFonts w:ascii="Times New Roman" w:eastAsia="細明體" w:hAnsi="Times New Roman" w:cs="Times New Roman"/>
          <w:sz w:val="28"/>
          <w:szCs w:val="28"/>
        </w:rPr>
        <w:t>Statistical record of disbursed pension payments.</w:t>
      </w:r>
    </w:p>
    <w:p w:rsidR="00506DC0" w:rsidRDefault="00063754" w:rsidP="00506DC0">
      <w:pPr>
        <w:snapToGrid w:val="0"/>
        <w:ind w:leftChars="722" w:left="1744" w:right="31" w:hangingChars="4" w:hanging="11"/>
        <w:rPr>
          <w:rFonts w:ascii="Times New Roman" w:eastAsia="細明體" w:hAnsi="Times New Roman" w:cs="Times New Roman"/>
          <w:sz w:val="28"/>
          <w:szCs w:val="28"/>
        </w:rPr>
      </w:pPr>
      <w:r w:rsidRPr="00C22F51">
        <w:rPr>
          <w:rFonts w:ascii="Times New Roman" w:eastAsia="細明體" w:hAnsi="Times New Roman" w:cs="Times New Roman"/>
          <w:sz w:val="28"/>
          <w:szCs w:val="28"/>
        </w:rPr>
        <w:t>3.</w:t>
      </w:r>
      <w:r w:rsidR="006D598D">
        <w:rPr>
          <w:rFonts w:ascii="Times New Roman" w:eastAsia="細明體" w:hAnsi="Times New Roman" w:cs="Times New Roman" w:hint="eastAsia"/>
          <w:sz w:val="28"/>
          <w:szCs w:val="28"/>
        </w:rPr>
        <w:t xml:space="preserve"> </w:t>
      </w:r>
      <w:r w:rsidRPr="00C22F51">
        <w:rPr>
          <w:rFonts w:ascii="Times New Roman" w:eastAsia="細明體" w:hAnsi="Times New Roman" w:cs="Times New Roman"/>
          <w:sz w:val="28"/>
          <w:szCs w:val="28"/>
        </w:rPr>
        <w:t>Statistical record of acquired pension account payments.</w:t>
      </w:r>
    </w:p>
    <w:p w:rsidR="00063754" w:rsidRDefault="00063754" w:rsidP="00506DC0">
      <w:pPr>
        <w:snapToGrid w:val="0"/>
        <w:ind w:leftChars="717" w:left="2054" w:right="31" w:hangingChars="119" w:hanging="333"/>
        <w:rPr>
          <w:rFonts w:ascii="Times New Roman" w:eastAsia="細明體" w:hAnsi="Times New Roman" w:cs="Times New Roman"/>
          <w:sz w:val="28"/>
          <w:szCs w:val="28"/>
        </w:rPr>
      </w:pPr>
      <w:r w:rsidRPr="00C22F51">
        <w:rPr>
          <w:rFonts w:ascii="Times New Roman" w:eastAsia="細明體" w:hAnsi="Times New Roman" w:cs="Times New Roman"/>
          <w:sz w:val="28"/>
          <w:szCs w:val="28"/>
        </w:rPr>
        <w:t>4.</w:t>
      </w:r>
      <w:r w:rsidR="006D598D">
        <w:rPr>
          <w:rFonts w:ascii="Times New Roman" w:eastAsia="細明體" w:hAnsi="Times New Roman" w:cs="Times New Roman" w:hint="eastAsia"/>
          <w:sz w:val="28"/>
          <w:szCs w:val="28"/>
        </w:rPr>
        <w:t xml:space="preserve"> </w:t>
      </w:r>
      <w:r w:rsidRPr="00C22F51">
        <w:rPr>
          <w:rFonts w:ascii="Times New Roman" w:eastAsia="細明體" w:hAnsi="Times New Roman" w:cs="Times New Roman"/>
          <w:sz w:val="28"/>
          <w:szCs w:val="28"/>
        </w:rPr>
        <w:t xml:space="preserve">Other </w:t>
      </w:r>
      <w:r w:rsidRPr="00506DC0">
        <w:rPr>
          <w:rFonts w:ascii="Times New Roman" w:eastAsia="細明體" w:hAnsi="Times New Roman" w:cs="Times New Roman"/>
          <w:sz w:val="28"/>
          <w:szCs w:val="28"/>
        </w:rPr>
        <w:t xml:space="preserve">documents </w:t>
      </w:r>
      <w:r w:rsidRPr="00506DC0">
        <w:rPr>
          <w:rFonts w:ascii="Times New Roman" w:eastAsia="細明體" w:hAnsi="Times New Roman" w:cs="Times New Roman" w:hint="eastAsia"/>
          <w:sz w:val="28"/>
          <w:szCs w:val="28"/>
        </w:rPr>
        <w:t>requir</w:t>
      </w:r>
      <w:r w:rsidRPr="00506DC0">
        <w:rPr>
          <w:rFonts w:ascii="Times New Roman" w:eastAsia="細明體" w:hAnsi="Times New Roman" w:cs="Times New Roman"/>
          <w:sz w:val="28"/>
          <w:szCs w:val="28"/>
        </w:rPr>
        <w:t>e</w:t>
      </w:r>
      <w:r w:rsidRPr="00506DC0">
        <w:rPr>
          <w:rFonts w:ascii="Times New Roman" w:eastAsia="細明體" w:hAnsi="Times New Roman" w:cs="Times New Roman" w:hint="eastAsia"/>
          <w:sz w:val="28"/>
          <w:szCs w:val="28"/>
        </w:rPr>
        <w:t xml:space="preserve">d </w:t>
      </w:r>
      <w:r w:rsidRPr="00506DC0">
        <w:rPr>
          <w:rFonts w:ascii="Times New Roman" w:eastAsia="細明體" w:hAnsi="Times New Roman" w:cs="Times New Roman"/>
          <w:sz w:val="28"/>
          <w:szCs w:val="28"/>
        </w:rPr>
        <w:t>by the Central Co</w:t>
      </w:r>
      <w:r>
        <w:rPr>
          <w:rFonts w:ascii="Times New Roman" w:eastAsia="細明體" w:hAnsi="Times New Roman" w:cs="Times New Roman"/>
          <w:sz w:val="28"/>
          <w:szCs w:val="28"/>
        </w:rPr>
        <w:t>mpetent A</w:t>
      </w:r>
      <w:r w:rsidRPr="00C22F51">
        <w:rPr>
          <w:rFonts w:ascii="Times New Roman" w:eastAsia="細明體" w:hAnsi="Times New Roman" w:cs="Times New Roman"/>
          <w:sz w:val="28"/>
          <w:szCs w:val="28"/>
        </w:rPr>
        <w:t>uthority.</w:t>
      </w:r>
    </w:p>
    <w:p w:rsidR="009E0436" w:rsidRDefault="009E0436" w:rsidP="009E0436">
      <w:pPr>
        <w:snapToGrid w:val="0"/>
        <w:ind w:left="1749" w:right="31" w:hangingChars="624" w:hanging="1747"/>
        <w:rPr>
          <w:rFonts w:ascii="Times New Roman" w:eastAsia="細明體" w:hAnsi="Times New Roman" w:cs="Times New Roman"/>
          <w:sz w:val="28"/>
          <w:szCs w:val="28"/>
        </w:rPr>
      </w:pPr>
    </w:p>
    <w:p w:rsidR="00063754" w:rsidRPr="006D4039" w:rsidRDefault="00887D62" w:rsidP="008219FA">
      <w:pPr>
        <w:snapToGrid w:val="0"/>
        <w:ind w:left="1749" w:right="31" w:hangingChars="624" w:hanging="1747"/>
      </w:pPr>
      <w:r w:rsidRPr="00F54C37">
        <w:rPr>
          <w:rFonts w:ascii="Times New Roman" w:eastAsia="細明體" w:hAnsi="Times New Roman" w:cs="Times New Roman"/>
          <w:sz w:val="28"/>
          <w:szCs w:val="28"/>
        </w:rPr>
        <w:t xml:space="preserve">Article 48  </w:t>
      </w:r>
      <w:r>
        <w:rPr>
          <w:rFonts w:ascii="Times New Roman" w:eastAsia="細明體" w:hAnsi="Times New Roman" w:cs="Times New Roman" w:hint="eastAsia"/>
          <w:sz w:val="28"/>
          <w:szCs w:val="28"/>
        </w:rPr>
        <w:t xml:space="preserve"> </w:t>
      </w:r>
      <w:r w:rsidRPr="00E106B3">
        <w:rPr>
          <w:rFonts w:ascii="Times New Roman" w:eastAsia="細明體" w:hAnsi="Times New Roman" w:cs="Times New Roman"/>
          <w:sz w:val="28"/>
          <w:szCs w:val="28"/>
        </w:rPr>
        <w:t>（</w:t>
      </w:r>
      <w:r w:rsidRPr="00E106B3">
        <w:rPr>
          <w:rFonts w:ascii="Times New Roman" w:eastAsia="細明體" w:hAnsi="Times New Roman" w:cs="Times New Roman"/>
          <w:sz w:val="28"/>
          <w:szCs w:val="28"/>
        </w:rPr>
        <w:t>Deleted</w:t>
      </w:r>
      <w:r w:rsidRPr="00E106B3">
        <w:rPr>
          <w:rFonts w:ascii="Times New Roman" w:eastAsia="細明體" w:hAnsi="Times New Roman" w:cs="Times New Roman"/>
          <w:sz w:val="28"/>
          <w:szCs w:val="28"/>
        </w:rPr>
        <w:t>）</w:t>
      </w:r>
    </w:p>
    <w:sectPr w:rsidR="00063754" w:rsidRPr="006D4039" w:rsidSect="00C24BA9">
      <w:headerReference w:type="even" r:id="rId7"/>
      <w:headerReference w:type="default" r:id="rId8"/>
      <w:footerReference w:type="even" r:id="rId9"/>
      <w:footerReference w:type="default" r:id="rId10"/>
      <w:headerReference w:type="first" r:id="rId11"/>
      <w:footerReference w:type="first" r:id="rId12"/>
      <w:pgSz w:w="11906" w:h="16838"/>
      <w:pgMar w:top="1440" w:right="17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4C1" w:rsidRDefault="00E244C1" w:rsidP="006D598D">
      <w:pPr>
        <w:ind w:left="220" w:right="31" w:hanging="218"/>
      </w:pPr>
      <w:r>
        <w:separator/>
      </w:r>
    </w:p>
  </w:endnote>
  <w:endnote w:type="continuationSeparator" w:id="0">
    <w:p w:rsidR="00E244C1" w:rsidRDefault="00E244C1" w:rsidP="006D598D">
      <w:pPr>
        <w:ind w:left="220" w:right="31" w:hanging="218"/>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8D" w:rsidRDefault="006D598D" w:rsidP="006D598D">
    <w:pPr>
      <w:pStyle w:val="a6"/>
      <w:ind w:left="184" w:right="31" w:hanging="18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8D" w:rsidRDefault="006D598D" w:rsidP="006D598D">
    <w:pPr>
      <w:pStyle w:val="a6"/>
      <w:ind w:left="184" w:right="31" w:hanging="18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8D" w:rsidRDefault="006D598D" w:rsidP="006D598D">
    <w:pPr>
      <w:pStyle w:val="a6"/>
      <w:ind w:left="184" w:right="31" w:hanging="18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4C1" w:rsidRDefault="00E244C1" w:rsidP="006D598D">
      <w:pPr>
        <w:ind w:left="220" w:right="31" w:hanging="218"/>
      </w:pPr>
      <w:r>
        <w:separator/>
      </w:r>
    </w:p>
  </w:footnote>
  <w:footnote w:type="continuationSeparator" w:id="0">
    <w:p w:rsidR="00E244C1" w:rsidRDefault="00E244C1" w:rsidP="006D598D">
      <w:pPr>
        <w:ind w:left="220" w:right="31" w:hanging="218"/>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8D" w:rsidRDefault="006D598D" w:rsidP="006D598D">
    <w:pPr>
      <w:pStyle w:val="a4"/>
      <w:ind w:left="184" w:right="31" w:hanging="18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8D" w:rsidRDefault="006D598D" w:rsidP="006D598D">
    <w:pPr>
      <w:pStyle w:val="a4"/>
      <w:ind w:left="184" w:right="31" w:hanging="18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8D" w:rsidRDefault="006D598D" w:rsidP="006D598D">
    <w:pPr>
      <w:pStyle w:val="a4"/>
      <w:ind w:left="184" w:right="31" w:hanging="18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E6E"/>
    <w:rsid w:val="000605EF"/>
    <w:rsid w:val="00063754"/>
    <w:rsid w:val="000F3E20"/>
    <w:rsid w:val="00247371"/>
    <w:rsid w:val="00312C31"/>
    <w:rsid w:val="003577BD"/>
    <w:rsid w:val="003C039D"/>
    <w:rsid w:val="003C1C17"/>
    <w:rsid w:val="003E4673"/>
    <w:rsid w:val="003F3DB5"/>
    <w:rsid w:val="00464E74"/>
    <w:rsid w:val="00506DC0"/>
    <w:rsid w:val="00581B93"/>
    <w:rsid w:val="006D4039"/>
    <w:rsid w:val="006D598D"/>
    <w:rsid w:val="0070067D"/>
    <w:rsid w:val="00715345"/>
    <w:rsid w:val="007674CD"/>
    <w:rsid w:val="007D4F7F"/>
    <w:rsid w:val="007F5916"/>
    <w:rsid w:val="00800E6E"/>
    <w:rsid w:val="00803DEA"/>
    <w:rsid w:val="008163AA"/>
    <w:rsid w:val="008219FA"/>
    <w:rsid w:val="00887D62"/>
    <w:rsid w:val="008F2EE5"/>
    <w:rsid w:val="009273F5"/>
    <w:rsid w:val="009C667D"/>
    <w:rsid w:val="009E0436"/>
    <w:rsid w:val="00A82581"/>
    <w:rsid w:val="00B15C76"/>
    <w:rsid w:val="00B32E5B"/>
    <w:rsid w:val="00B64A2D"/>
    <w:rsid w:val="00B76B3C"/>
    <w:rsid w:val="00B81781"/>
    <w:rsid w:val="00C10DA4"/>
    <w:rsid w:val="00C24BA9"/>
    <w:rsid w:val="00CA1B56"/>
    <w:rsid w:val="00DE367D"/>
    <w:rsid w:val="00E12DEE"/>
    <w:rsid w:val="00E244C1"/>
    <w:rsid w:val="00E40E0C"/>
    <w:rsid w:val="00E627A7"/>
    <w:rsid w:val="00F54D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ind w:leftChars="1" w:left="92" w:rightChars="13" w:right="13" w:hangingChars="91" w:hanging="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DA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0E6E"/>
    <w:rPr>
      <w:strike w:val="0"/>
      <w:dstrike w:val="0"/>
      <w:color w:val="0066CC"/>
      <w:u w:val="none"/>
      <w:effect w:val="none"/>
      <w:shd w:val="clear" w:color="auto" w:fill="auto"/>
    </w:rPr>
  </w:style>
  <w:style w:type="paragraph" w:styleId="a4">
    <w:name w:val="header"/>
    <w:basedOn w:val="a"/>
    <w:link w:val="a5"/>
    <w:uiPriority w:val="99"/>
    <w:semiHidden/>
    <w:unhideWhenUsed/>
    <w:rsid w:val="006D598D"/>
    <w:pPr>
      <w:tabs>
        <w:tab w:val="center" w:pos="4153"/>
        <w:tab w:val="right" w:pos="8306"/>
      </w:tabs>
      <w:snapToGrid w:val="0"/>
    </w:pPr>
    <w:rPr>
      <w:sz w:val="20"/>
      <w:szCs w:val="20"/>
    </w:rPr>
  </w:style>
  <w:style w:type="character" w:customStyle="1" w:styleId="a5">
    <w:name w:val="頁首 字元"/>
    <w:basedOn w:val="a0"/>
    <w:link w:val="a4"/>
    <w:uiPriority w:val="99"/>
    <w:semiHidden/>
    <w:rsid w:val="006D598D"/>
    <w:rPr>
      <w:sz w:val="20"/>
      <w:szCs w:val="20"/>
    </w:rPr>
  </w:style>
  <w:style w:type="paragraph" w:styleId="a6">
    <w:name w:val="footer"/>
    <w:basedOn w:val="a"/>
    <w:link w:val="a7"/>
    <w:uiPriority w:val="99"/>
    <w:semiHidden/>
    <w:unhideWhenUsed/>
    <w:rsid w:val="006D598D"/>
    <w:pPr>
      <w:tabs>
        <w:tab w:val="center" w:pos="4153"/>
        <w:tab w:val="right" w:pos="8306"/>
      </w:tabs>
      <w:snapToGrid w:val="0"/>
    </w:pPr>
    <w:rPr>
      <w:sz w:val="20"/>
      <w:szCs w:val="20"/>
    </w:rPr>
  </w:style>
  <w:style w:type="character" w:customStyle="1" w:styleId="a7">
    <w:name w:val="頁尾 字元"/>
    <w:basedOn w:val="a0"/>
    <w:link w:val="a6"/>
    <w:uiPriority w:val="99"/>
    <w:semiHidden/>
    <w:rsid w:val="006D598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s.mol.gov.tw/Eng/FLAWDAT01.aspx?lsid=FL033689"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hsiaoing</dc:creator>
  <cp:lastModifiedBy>hsiaoing</cp:lastModifiedBy>
  <cp:revision>13</cp:revision>
  <cp:lastPrinted>2017-02-07T09:14:00Z</cp:lastPrinted>
  <dcterms:created xsi:type="dcterms:W3CDTF">2017-02-07T07:33:00Z</dcterms:created>
  <dcterms:modified xsi:type="dcterms:W3CDTF">2017-02-13T02:08:00Z</dcterms:modified>
</cp:coreProperties>
</file>