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62F" w:rsidRPr="00E83575" w:rsidRDefault="00D2362F" w:rsidP="006A4079">
      <w:pPr>
        <w:spacing w:before="100" w:beforeAutospacing="1" w:after="100" w:afterAutospacing="1" w:line="400" w:lineRule="exact"/>
        <w:jc w:val="center"/>
        <w:rPr>
          <w:rFonts w:ascii="標楷體" w:eastAsia="標楷體" w:hAnsi="標楷體"/>
          <w:b/>
          <w:sz w:val="28"/>
          <w:szCs w:val="28"/>
        </w:rPr>
      </w:pPr>
      <w:r w:rsidRPr="00E83575">
        <w:rPr>
          <w:rFonts w:ascii="標楷體" w:eastAsia="標楷體" w:hAnsi="標楷體" w:hint="eastAsia"/>
          <w:b/>
          <w:sz w:val="28"/>
          <w:szCs w:val="28"/>
        </w:rPr>
        <w:t>勞動基準法</w:t>
      </w:r>
      <w:r w:rsidR="00B5503A">
        <w:rPr>
          <w:rFonts w:ascii="標楷體" w:eastAsia="標楷體" w:hAnsi="標楷體" w:hint="eastAsia"/>
          <w:b/>
          <w:sz w:val="28"/>
          <w:szCs w:val="28"/>
        </w:rPr>
        <w:t>施行細則</w:t>
      </w:r>
      <w:r w:rsidRPr="00E83575">
        <w:rPr>
          <w:rFonts w:ascii="標楷體" w:eastAsia="標楷體" w:hAnsi="標楷體" w:hint="eastAsia"/>
          <w:b/>
          <w:sz w:val="28"/>
          <w:szCs w:val="28"/>
        </w:rPr>
        <w:t>部分條文修正案英譯</w:t>
      </w:r>
    </w:p>
    <w:p w:rsidR="00D2362F" w:rsidRPr="00E83575" w:rsidRDefault="00D2362F" w:rsidP="00B5503A">
      <w:pPr>
        <w:jc w:val="both"/>
        <w:rPr>
          <w:b/>
          <w:szCs w:val="24"/>
        </w:rPr>
      </w:pPr>
      <w:r w:rsidRPr="00E83575">
        <w:rPr>
          <w:rFonts w:hint="eastAsia"/>
          <w:b/>
          <w:szCs w:val="24"/>
        </w:rPr>
        <w:t>Article 20</w:t>
      </w:r>
    </w:p>
    <w:p w:rsidR="00D2362F" w:rsidRPr="00E83575" w:rsidRDefault="00CE4460" w:rsidP="00B5503A">
      <w:pPr>
        <w:autoSpaceDE w:val="0"/>
        <w:autoSpaceDN w:val="0"/>
        <w:adjustRightInd w:val="0"/>
        <w:spacing w:after="100" w:afterAutospacing="1"/>
        <w:ind w:left="0" w:firstLine="0"/>
        <w:jc w:val="both"/>
        <w:rPr>
          <w:rFonts w:ascii="Times New Roman" w:eastAsia="標楷體" w:hAnsi="Times New Roman" w:cs="Times New Roman"/>
          <w:color w:val="3E3E3E"/>
          <w:kern w:val="0"/>
          <w:szCs w:val="24"/>
        </w:rPr>
      </w:pPr>
      <w:r w:rsidRPr="00CE4460">
        <w:rPr>
          <w:rFonts w:ascii="Times New Roman" w:eastAsia="標楷體" w:hAnsi="Times New Roman" w:cs="Times New Roman"/>
          <w:color w:val="3E3E3E"/>
          <w:kern w:val="0"/>
          <w:szCs w:val="24"/>
        </w:rPr>
        <w:t>In any of the following situations</w:t>
      </w:r>
      <w:r>
        <w:rPr>
          <w:rFonts w:ascii="Times New Roman" w:eastAsia="標楷體" w:hAnsi="Times New Roman" w:cs="Times New Roman"/>
          <w:color w:val="3E3E3E"/>
          <w:kern w:val="0"/>
          <w:szCs w:val="24"/>
        </w:rPr>
        <w:t>,</w:t>
      </w:r>
      <w:r>
        <w:rPr>
          <w:rFonts w:ascii="Times New Roman" w:eastAsia="標楷體" w:hAnsi="Times New Roman" w:cs="Times New Roman" w:hint="eastAsia"/>
          <w:color w:val="3E3E3E"/>
          <w:kern w:val="0"/>
          <w:szCs w:val="24"/>
        </w:rPr>
        <w:t xml:space="preserve"> </w:t>
      </w:r>
      <w:r w:rsidR="00D2362F" w:rsidRPr="00E83575">
        <w:rPr>
          <w:rFonts w:ascii="Times New Roman" w:eastAsia="標楷體" w:hAnsi="Times New Roman" w:cs="Times New Roman"/>
          <w:color w:val="3E3E3E"/>
          <w:kern w:val="0"/>
          <w:szCs w:val="24"/>
        </w:rPr>
        <w:t>an employer</w:t>
      </w:r>
      <w:r>
        <w:rPr>
          <w:rFonts w:ascii="Times New Roman" w:eastAsia="標楷體" w:hAnsi="Times New Roman" w:cs="Times New Roman" w:hint="eastAsia"/>
          <w:color w:val="3E3E3E"/>
          <w:kern w:val="0"/>
          <w:szCs w:val="24"/>
        </w:rPr>
        <w:t xml:space="preserve"> </w:t>
      </w:r>
      <w:r w:rsidR="00D2362F" w:rsidRPr="00E83575">
        <w:rPr>
          <w:rFonts w:ascii="Times New Roman" w:eastAsia="標楷體" w:hAnsi="Times New Roman" w:cs="Times New Roman"/>
          <w:color w:val="3E3E3E"/>
          <w:kern w:val="0"/>
          <w:szCs w:val="24"/>
        </w:rPr>
        <w:t>shall give public notice immediately:</w:t>
      </w:r>
    </w:p>
    <w:p w:rsidR="00D2362F" w:rsidRPr="00E83575" w:rsidRDefault="00D2362F" w:rsidP="00B5503A">
      <w:pPr>
        <w:pStyle w:val="a3"/>
        <w:numPr>
          <w:ilvl w:val="0"/>
          <w:numId w:val="1"/>
        </w:numPr>
        <w:autoSpaceDE w:val="0"/>
        <w:autoSpaceDN w:val="0"/>
        <w:adjustRightInd w:val="0"/>
        <w:spacing w:after="100" w:afterAutospacing="1"/>
        <w:ind w:leftChars="0" w:left="480" w:hangingChars="200" w:hanging="480"/>
        <w:jc w:val="both"/>
        <w:rPr>
          <w:rFonts w:ascii="Times New Roman" w:eastAsia="標楷體" w:hAnsi="Times New Roman" w:cs="Times New Roman"/>
          <w:color w:val="3E3E3E"/>
          <w:kern w:val="0"/>
          <w:szCs w:val="24"/>
        </w:rPr>
      </w:pPr>
      <w:r w:rsidRPr="00E83575">
        <w:rPr>
          <w:rFonts w:ascii="Times New Roman" w:eastAsia="標楷體" w:hAnsi="Times New Roman" w:cs="Times New Roman"/>
          <w:color w:val="3E3E3E"/>
          <w:kern w:val="0"/>
          <w:szCs w:val="24"/>
        </w:rPr>
        <w:t>Reschedule regular working hours in accordance with Paragraphs 2 to 3 of Article 30 or Subparagraph 1 of Paragraph 1 of Article 30-1 of the Act.</w:t>
      </w:r>
    </w:p>
    <w:p w:rsidR="00D2362F" w:rsidRPr="00E83575" w:rsidRDefault="00D2362F" w:rsidP="00B5503A">
      <w:pPr>
        <w:pStyle w:val="a3"/>
        <w:numPr>
          <w:ilvl w:val="0"/>
          <w:numId w:val="1"/>
        </w:numPr>
        <w:autoSpaceDE w:val="0"/>
        <w:autoSpaceDN w:val="0"/>
        <w:adjustRightInd w:val="0"/>
        <w:spacing w:after="100" w:afterAutospacing="1"/>
        <w:ind w:leftChars="0" w:left="480" w:hangingChars="200" w:hanging="480"/>
        <w:jc w:val="both"/>
        <w:rPr>
          <w:rFonts w:ascii="Times New Roman" w:eastAsia="標楷體" w:hAnsi="Times New Roman" w:cs="Times New Roman"/>
          <w:color w:val="3E3E3E"/>
          <w:kern w:val="0"/>
          <w:szCs w:val="24"/>
        </w:rPr>
      </w:pPr>
      <w:r w:rsidRPr="00E83575">
        <w:rPr>
          <w:rFonts w:ascii="Times New Roman" w:eastAsia="標楷體" w:hAnsi="Times New Roman" w:cs="Times New Roman"/>
          <w:color w:val="3E3E3E"/>
          <w:kern w:val="0"/>
          <w:szCs w:val="24"/>
        </w:rPr>
        <w:t>Extend working hours in accordance with Subparagraph 2 of Paragraph 1 of Article 30-1 or Paragraphs 1, 2 and 4 of Article 32 of the Act.</w:t>
      </w:r>
    </w:p>
    <w:p w:rsidR="00D2362F" w:rsidRPr="00E83575" w:rsidRDefault="00D2362F" w:rsidP="00B5503A">
      <w:pPr>
        <w:pStyle w:val="a3"/>
        <w:numPr>
          <w:ilvl w:val="0"/>
          <w:numId w:val="1"/>
        </w:numPr>
        <w:autoSpaceDE w:val="0"/>
        <w:autoSpaceDN w:val="0"/>
        <w:adjustRightInd w:val="0"/>
        <w:spacing w:after="100" w:afterAutospacing="1"/>
        <w:ind w:leftChars="0" w:left="480" w:hangingChars="200" w:hanging="480"/>
        <w:jc w:val="both"/>
        <w:rPr>
          <w:rFonts w:ascii="Times New Roman" w:eastAsia="標楷體" w:hAnsi="Times New Roman" w:cs="Times New Roman"/>
          <w:color w:val="3E3E3E"/>
          <w:kern w:val="0"/>
          <w:szCs w:val="24"/>
        </w:rPr>
      </w:pPr>
      <w:r w:rsidRPr="00E83575">
        <w:rPr>
          <w:rFonts w:ascii="Times New Roman" w:eastAsia="標楷體" w:hAnsi="Times New Roman" w:cs="Times New Roman"/>
          <w:color w:val="3E3E3E"/>
          <w:kern w:val="0"/>
          <w:szCs w:val="24"/>
        </w:rPr>
        <w:t>Reschedule rest periods at the time of shift changes in accordance with Paragraph 2 of Article 34 of the Act.</w:t>
      </w:r>
    </w:p>
    <w:p w:rsidR="00D2362F" w:rsidRPr="00E83575" w:rsidRDefault="00D2362F" w:rsidP="00B5503A">
      <w:pPr>
        <w:pStyle w:val="a3"/>
        <w:numPr>
          <w:ilvl w:val="0"/>
          <w:numId w:val="1"/>
        </w:numPr>
        <w:autoSpaceDE w:val="0"/>
        <w:autoSpaceDN w:val="0"/>
        <w:adjustRightInd w:val="0"/>
        <w:spacing w:after="100" w:afterAutospacing="1"/>
        <w:ind w:leftChars="0" w:left="480" w:hangingChars="200" w:hanging="480"/>
        <w:jc w:val="both"/>
        <w:rPr>
          <w:rFonts w:ascii="Times New Roman" w:eastAsia="標楷體" w:hAnsi="Times New Roman" w:cs="Times New Roman"/>
          <w:color w:val="3E3E3E"/>
          <w:kern w:val="0"/>
          <w:szCs w:val="24"/>
        </w:rPr>
      </w:pPr>
      <w:r w:rsidRPr="00E83575">
        <w:rPr>
          <w:rFonts w:ascii="Times New Roman" w:eastAsia="標楷體" w:hAnsi="Times New Roman" w:cs="Times New Roman"/>
          <w:color w:val="3E3E3E"/>
          <w:kern w:val="0"/>
          <w:szCs w:val="24"/>
        </w:rPr>
        <w:t>Adjust regular leave</w:t>
      </w:r>
      <w:r w:rsidR="00FD7A44">
        <w:rPr>
          <w:rFonts w:ascii="Times New Roman" w:eastAsia="標楷體" w:hAnsi="Times New Roman" w:cs="Times New Roman" w:hint="eastAsia"/>
          <w:color w:val="3E3E3E"/>
          <w:kern w:val="0"/>
          <w:szCs w:val="24"/>
        </w:rPr>
        <w:t>s</w:t>
      </w:r>
      <w:r w:rsidRPr="00E83575">
        <w:rPr>
          <w:rFonts w:ascii="Times New Roman" w:eastAsia="標楷體" w:hAnsi="Times New Roman" w:cs="Times New Roman"/>
          <w:color w:val="3E3E3E"/>
          <w:kern w:val="0"/>
          <w:szCs w:val="24"/>
        </w:rPr>
        <w:t xml:space="preserve"> or rest days in accordance with Paragraph 2 or 4 of Article 36 of the Act.</w:t>
      </w:r>
    </w:p>
    <w:p w:rsidR="00D2362F" w:rsidRPr="00E83575" w:rsidRDefault="00D2362F" w:rsidP="00B5503A">
      <w:pPr>
        <w:ind w:left="0" w:firstLine="0"/>
        <w:jc w:val="both"/>
        <w:rPr>
          <w:b/>
          <w:szCs w:val="24"/>
        </w:rPr>
      </w:pPr>
      <w:r w:rsidRPr="00E83575">
        <w:rPr>
          <w:rFonts w:hint="eastAsia"/>
          <w:b/>
          <w:szCs w:val="24"/>
        </w:rPr>
        <w:t>Article 2</w:t>
      </w:r>
      <w:r w:rsidR="00E83575">
        <w:rPr>
          <w:rFonts w:hint="eastAsia"/>
          <w:b/>
          <w:szCs w:val="24"/>
        </w:rPr>
        <w:t>2</w:t>
      </w:r>
    </w:p>
    <w:p w:rsidR="00D2362F" w:rsidRPr="00E83575" w:rsidRDefault="00D2362F" w:rsidP="00B5503A">
      <w:pPr>
        <w:spacing w:after="100" w:afterAutospacing="1"/>
        <w:ind w:left="0" w:firstLine="0"/>
        <w:rPr>
          <w:rFonts w:ascii="Times New Roman" w:eastAsia="標楷體" w:hAnsi="Times New Roman" w:cs="Times New Roman"/>
          <w:szCs w:val="24"/>
        </w:rPr>
      </w:pPr>
      <w:r w:rsidRPr="00E83575">
        <w:rPr>
          <w:rFonts w:ascii="Times New Roman" w:eastAsia="標楷體" w:hAnsi="Times New Roman" w:cs="Times New Roman"/>
          <w:color w:val="3E3E3E"/>
          <w:kern w:val="0"/>
          <w:szCs w:val="24"/>
        </w:rPr>
        <w:t xml:space="preserve">Every three months mentioned in Paragraph 2 of Article 32 of the Act shall refer to every three consecutive </w:t>
      </w:r>
      <w:r w:rsidR="00BF2C4F" w:rsidRPr="00E83575">
        <w:rPr>
          <w:rFonts w:ascii="Times New Roman" w:eastAsia="標楷體" w:hAnsi="Times New Roman" w:cs="Times New Roman"/>
          <w:color w:val="3E3E3E"/>
          <w:kern w:val="0"/>
          <w:szCs w:val="24"/>
        </w:rPr>
        <w:t xml:space="preserve">calendar </w:t>
      </w:r>
      <w:r w:rsidRPr="00E83575">
        <w:rPr>
          <w:rFonts w:ascii="Times New Roman" w:eastAsia="標楷體" w:hAnsi="Times New Roman" w:cs="Times New Roman"/>
          <w:color w:val="3E3E3E"/>
          <w:kern w:val="0"/>
          <w:szCs w:val="24"/>
        </w:rPr>
        <w:t>months based on the start/end date agreed on between employers and workers.</w:t>
      </w:r>
    </w:p>
    <w:p w:rsidR="00D2362F" w:rsidRPr="00E83575" w:rsidRDefault="00D2362F" w:rsidP="00B5503A">
      <w:pPr>
        <w:spacing w:after="100" w:afterAutospacing="1"/>
        <w:ind w:left="0" w:firstLine="0"/>
        <w:rPr>
          <w:rFonts w:ascii="Times New Roman" w:eastAsia="標楷體" w:hAnsi="Times New Roman" w:cs="Times New Roman"/>
          <w:szCs w:val="24"/>
        </w:rPr>
      </w:pPr>
      <w:r w:rsidRPr="00E83575">
        <w:rPr>
          <w:rFonts w:ascii="Times New Roman" w:eastAsia="標楷體" w:hAnsi="Times New Roman" w:cs="Times New Roman"/>
          <w:szCs w:val="24"/>
        </w:rPr>
        <w:t>The scope of the supervisory work of pit operations mentioned in Paragraph 5 of Article 32 of the Act is:</w:t>
      </w:r>
    </w:p>
    <w:p w:rsidR="00D2362F" w:rsidRPr="00E83575" w:rsidRDefault="00D2362F" w:rsidP="00B5503A">
      <w:pPr>
        <w:pStyle w:val="a3"/>
        <w:numPr>
          <w:ilvl w:val="0"/>
          <w:numId w:val="2"/>
        </w:numPr>
        <w:autoSpaceDE w:val="0"/>
        <w:autoSpaceDN w:val="0"/>
        <w:adjustRightInd w:val="0"/>
        <w:spacing w:after="100" w:afterAutospacing="1"/>
        <w:ind w:leftChars="0"/>
        <w:jc w:val="both"/>
        <w:rPr>
          <w:rFonts w:ascii="Times New Roman" w:eastAsia="標楷體" w:hAnsi="Times New Roman" w:cs="Times New Roman"/>
          <w:color w:val="3E3E3E"/>
          <w:kern w:val="0"/>
          <w:szCs w:val="24"/>
        </w:rPr>
      </w:pPr>
      <w:r w:rsidRPr="00E83575">
        <w:rPr>
          <w:rFonts w:ascii="Times New Roman" w:eastAsia="標楷體" w:hAnsi="Times New Roman" w:cs="Times New Roman"/>
          <w:color w:val="3E3E3E"/>
          <w:kern w:val="0"/>
          <w:szCs w:val="24"/>
        </w:rPr>
        <w:t>Supervision of pumping machines,</w:t>
      </w:r>
    </w:p>
    <w:p w:rsidR="00D2362F" w:rsidRPr="00E83575" w:rsidRDefault="00D2362F" w:rsidP="00B5503A">
      <w:pPr>
        <w:pStyle w:val="a3"/>
        <w:numPr>
          <w:ilvl w:val="0"/>
          <w:numId w:val="2"/>
        </w:numPr>
        <w:autoSpaceDE w:val="0"/>
        <w:autoSpaceDN w:val="0"/>
        <w:adjustRightInd w:val="0"/>
        <w:spacing w:after="100" w:afterAutospacing="1"/>
        <w:ind w:leftChars="0"/>
        <w:jc w:val="both"/>
        <w:rPr>
          <w:rFonts w:ascii="Times New Roman" w:eastAsia="標楷體" w:hAnsi="Times New Roman" w:cs="Times New Roman"/>
          <w:color w:val="3E3E3E"/>
          <w:kern w:val="0"/>
          <w:szCs w:val="24"/>
        </w:rPr>
      </w:pPr>
      <w:r w:rsidRPr="00E83575">
        <w:rPr>
          <w:rFonts w:ascii="Times New Roman" w:eastAsia="標楷體" w:hAnsi="Times New Roman" w:cs="Times New Roman"/>
          <w:color w:val="3E3E3E"/>
          <w:kern w:val="0"/>
          <w:szCs w:val="24"/>
        </w:rPr>
        <w:t>Supervision of wind pressure machines or cooling equipment,</w:t>
      </w:r>
    </w:p>
    <w:p w:rsidR="00D2362F" w:rsidRPr="00E83575" w:rsidRDefault="00D2362F" w:rsidP="00B5503A">
      <w:pPr>
        <w:pStyle w:val="a3"/>
        <w:numPr>
          <w:ilvl w:val="0"/>
          <w:numId w:val="2"/>
        </w:numPr>
        <w:autoSpaceDE w:val="0"/>
        <w:autoSpaceDN w:val="0"/>
        <w:adjustRightInd w:val="0"/>
        <w:spacing w:after="100" w:afterAutospacing="1"/>
        <w:ind w:leftChars="0"/>
        <w:jc w:val="both"/>
        <w:rPr>
          <w:rFonts w:ascii="Times New Roman" w:eastAsia="標楷體" w:hAnsi="Times New Roman" w:cs="Times New Roman"/>
          <w:color w:val="3E3E3E"/>
          <w:kern w:val="0"/>
          <w:szCs w:val="24"/>
        </w:rPr>
      </w:pPr>
      <w:r w:rsidRPr="00E83575">
        <w:rPr>
          <w:rFonts w:ascii="Times New Roman" w:eastAsia="標楷體" w:hAnsi="Times New Roman" w:cs="Times New Roman"/>
          <w:color w:val="3E3E3E"/>
          <w:kern w:val="0"/>
          <w:szCs w:val="24"/>
        </w:rPr>
        <w:t>Supervision of safety and alarming equipment, and</w:t>
      </w:r>
    </w:p>
    <w:p w:rsidR="00B808BA" w:rsidRPr="00E83575" w:rsidRDefault="00D2362F" w:rsidP="00B5503A">
      <w:pPr>
        <w:pStyle w:val="a3"/>
        <w:numPr>
          <w:ilvl w:val="0"/>
          <w:numId w:val="2"/>
        </w:numPr>
        <w:autoSpaceDE w:val="0"/>
        <w:autoSpaceDN w:val="0"/>
        <w:adjustRightInd w:val="0"/>
        <w:spacing w:after="100" w:afterAutospacing="1"/>
        <w:ind w:leftChars="0"/>
        <w:jc w:val="both"/>
        <w:rPr>
          <w:rFonts w:ascii="Times New Roman" w:eastAsia="標楷體" w:hAnsi="Times New Roman" w:cs="Times New Roman"/>
          <w:color w:val="3E3E3E"/>
          <w:kern w:val="0"/>
          <w:szCs w:val="24"/>
        </w:rPr>
      </w:pPr>
      <w:r w:rsidRPr="00E83575">
        <w:rPr>
          <w:rFonts w:ascii="Times New Roman" w:eastAsia="標楷體" w:hAnsi="Times New Roman" w:cs="Times New Roman"/>
          <w:color w:val="3E3E3E"/>
          <w:kern w:val="0"/>
          <w:szCs w:val="24"/>
        </w:rPr>
        <w:t>Supervision and the recording of production and construction work.</w:t>
      </w:r>
    </w:p>
    <w:p w:rsidR="00D2362F" w:rsidRPr="00E83575" w:rsidRDefault="00D2362F" w:rsidP="00B5503A">
      <w:pPr>
        <w:ind w:left="0" w:firstLine="0"/>
        <w:jc w:val="both"/>
        <w:rPr>
          <w:b/>
          <w:szCs w:val="24"/>
        </w:rPr>
      </w:pPr>
      <w:r w:rsidRPr="00E83575">
        <w:rPr>
          <w:rFonts w:hint="eastAsia"/>
          <w:b/>
          <w:szCs w:val="24"/>
        </w:rPr>
        <w:t xml:space="preserve">Article </w:t>
      </w:r>
      <w:r w:rsidR="00500F06" w:rsidRPr="00E83575">
        <w:rPr>
          <w:rFonts w:hint="eastAsia"/>
          <w:b/>
          <w:szCs w:val="24"/>
        </w:rPr>
        <w:t>22-1</w:t>
      </w:r>
    </w:p>
    <w:p w:rsidR="00E83575" w:rsidRPr="00E83575" w:rsidRDefault="00E83575" w:rsidP="00B5503A">
      <w:pPr>
        <w:autoSpaceDE w:val="0"/>
        <w:autoSpaceDN w:val="0"/>
        <w:adjustRightInd w:val="0"/>
        <w:spacing w:after="100" w:afterAutospacing="1"/>
        <w:ind w:left="0" w:firstLine="0"/>
        <w:jc w:val="both"/>
        <w:rPr>
          <w:rFonts w:ascii="Times New Roman" w:eastAsia="標楷體" w:hAnsi="Times New Roman" w:cs="Times New Roman"/>
          <w:color w:val="3E3E3E"/>
          <w:kern w:val="0"/>
          <w:szCs w:val="24"/>
        </w:rPr>
      </w:pPr>
      <w:r w:rsidRPr="00E83575">
        <w:rPr>
          <w:rFonts w:ascii="Times New Roman" w:eastAsia="標楷體" w:hAnsi="Times New Roman" w:cs="Times New Roman"/>
          <w:color w:val="3E3E3E"/>
          <w:kern w:val="0"/>
          <w:szCs w:val="24"/>
        </w:rPr>
        <w:t>The number of workers employed by an employer mentioned in Paragraph 3 of Article 32, Paragraph</w:t>
      </w:r>
      <w:r w:rsidR="003F6ABF">
        <w:rPr>
          <w:rFonts w:ascii="Times New Roman" w:eastAsia="標楷體" w:hAnsi="Times New Roman" w:cs="Times New Roman" w:hint="eastAsia"/>
          <w:color w:val="3E3E3E"/>
          <w:kern w:val="0"/>
          <w:szCs w:val="24"/>
        </w:rPr>
        <w:t xml:space="preserve"> </w:t>
      </w:r>
      <w:r w:rsidRPr="00E83575">
        <w:rPr>
          <w:rFonts w:ascii="Times New Roman" w:eastAsia="標楷體" w:hAnsi="Times New Roman" w:cs="Times New Roman"/>
          <w:color w:val="3E3E3E"/>
          <w:kern w:val="0"/>
          <w:szCs w:val="24"/>
        </w:rPr>
        <w:t xml:space="preserve">3 of Article 34, and Paragraph 5 of Article 36 of the Act shall be calculated based on the number of workers employed by the same employer in accordance with the Act, including those from branches. </w:t>
      </w:r>
    </w:p>
    <w:p w:rsidR="00E83575" w:rsidRPr="00E83575" w:rsidRDefault="00E83575" w:rsidP="00B5503A">
      <w:pPr>
        <w:autoSpaceDE w:val="0"/>
        <w:autoSpaceDN w:val="0"/>
        <w:adjustRightInd w:val="0"/>
        <w:spacing w:after="100" w:afterAutospacing="1"/>
        <w:ind w:left="0" w:firstLine="0"/>
        <w:jc w:val="both"/>
        <w:rPr>
          <w:rFonts w:ascii="Times New Roman" w:eastAsia="標楷體" w:hAnsi="Times New Roman" w:cs="Times New Roman"/>
          <w:color w:val="434343"/>
          <w:kern w:val="0"/>
          <w:szCs w:val="24"/>
        </w:rPr>
      </w:pPr>
      <w:r w:rsidRPr="00E83575">
        <w:rPr>
          <w:rFonts w:ascii="Times New Roman" w:eastAsia="標楷體" w:hAnsi="Times New Roman" w:cs="Times New Roman"/>
          <w:color w:val="434343"/>
          <w:kern w:val="0"/>
          <w:szCs w:val="24"/>
        </w:rPr>
        <w:t>The local</w:t>
      </w:r>
      <w:r w:rsidR="00FD7A44">
        <w:rPr>
          <w:rFonts w:ascii="Times New Roman" w:eastAsia="標楷體" w:hAnsi="Times New Roman" w:cs="Times New Roman" w:hint="eastAsia"/>
          <w:color w:val="434343"/>
          <w:kern w:val="0"/>
          <w:szCs w:val="24"/>
        </w:rPr>
        <w:t xml:space="preserve"> competent</w:t>
      </w:r>
      <w:r w:rsidRPr="00E83575">
        <w:rPr>
          <w:rFonts w:ascii="Times New Roman" w:eastAsia="標楷體" w:hAnsi="Times New Roman" w:cs="Times New Roman"/>
          <w:color w:val="434343"/>
          <w:kern w:val="0"/>
          <w:szCs w:val="24"/>
        </w:rPr>
        <w:t xml:space="preserve"> authority mentioned in</w:t>
      </w:r>
      <w:r w:rsidRPr="00E83575">
        <w:rPr>
          <w:rFonts w:ascii="Times New Roman" w:eastAsia="標楷體" w:hAnsi="Times New Roman" w:cs="Times New Roman"/>
          <w:color w:val="3E3E3E"/>
          <w:kern w:val="0"/>
          <w:szCs w:val="24"/>
        </w:rPr>
        <w:t xml:space="preserve"> Paragraph 3 of Article 32, Paragraph</w:t>
      </w:r>
      <w:r w:rsidR="00482684">
        <w:rPr>
          <w:rFonts w:ascii="Times New Roman" w:eastAsia="標楷體" w:hAnsi="Times New Roman" w:cs="Times New Roman" w:hint="eastAsia"/>
          <w:color w:val="3E3E3E"/>
          <w:kern w:val="0"/>
          <w:szCs w:val="24"/>
        </w:rPr>
        <w:t xml:space="preserve"> </w:t>
      </w:r>
      <w:r w:rsidRPr="00E83575">
        <w:rPr>
          <w:rFonts w:ascii="Times New Roman" w:eastAsia="標楷體" w:hAnsi="Times New Roman" w:cs="Times New Roman"/>
          <w:color w:val="3E3E3E"/>
          <w:kern w:val="0"/>
          <w:szCs w:val="24"/>
        </w:rPr>
        <w:t xml:space="preserve">3 of Article 34, and Paragraph 5 of Article 36 of the Act shall refer to the municipal </w:t>
      </w:r>
      <w:r w:rsidR="00464D06" w:rsidRPr="00E83575">
        <w:rPr>
          <w:rFonts w:ascii="Times New Roman" w:eastAsia="標楷體" w:hAnsi="Times New Roman" w:cs="Times New Roman"/>
          <w:color w:val="3E3E3E"/>
          <w:kern w:val="0"/>
          <w:szCs w:val="24"/>
        </w:rPr>
        <w:t xml:space="preserve">government </w:t>
      </w:r>
      <w:r w:rsidRPr="00E83575">
        <w:rPr>
          <w:rFonts w:ascii="Times New Roman" w:eastAsia="標楷體" w:hAnsi="Times New Roman" w:cs="Times New Roman"/>
          <w:color w:val="3E3E3E"/>
          <w:kern w:val="0"/>
          <w:szCs w:val="24"/>
        </w:rPr>
        <w:t xml:space="preserve">or </w:t>
      </w:r>
      <w:r w:rsidR="00464D06" w:rsidRPr="00464D06">
        <w:rPr>
          <w:rFonts w:ascii="Times New Roman" w:eastAsia="標楷體" w:hAnsi="Times New Roman" w:cs="Times New Roman"/>
          <w:color w:val="3E3E3E"/>
          <w:kern w:val="0"/>
          <w:szCs w:val="24"/>
        </w:rPr>
        <w:t xml:space="preserve">county (city) </w:t>
      </w:r>
      <w:r w:rsidRPr="00E83575">
        <w:rPr>
          <w:rFonts w:ascii="Times New Roman" w:eastAsia="標楷體" w:hAnsi="Times New Roman" w:cs="Times New Roman"/>
          <w:color w:val="3E3E3E"/>
          <w:kern w:val="0"/>
          <w:szCs w:val="24"/>
        </w:rPr>
        <w:t xml:space="preserve">government with jurisdiction over </w:t>
      </w:r>
      <w:r w:rsidR="004F238A" w:rsidRPr="004F238A">
        <w:rPr>
          <w:rFonts w:ascii="Times New Roman" w:eastAsia="標楷體" w:hAnsi="Times New Roman" w:cs="Times New Roman"/>
          <w:color w:val="3E3E3E"/>
          <w:kern w:val="0"/>
          <w:szCs w:val="24"/>
        </w:rPr>
        <w:t>the</w:t>
      </w:r>
      <w:r w:rsidR="004F238A">
        <w:rPr>
          <w:rFonts w:ascii="Times New Roman" w:eastAsia="標楷體" w:hAnsi="Times New Roman" w:cs="Times New Roman" w:hint="eastAsia"/>
          <w:color w:val="3E3E3E"/>
          <w:kern w:val="0"/>
          <w:szCs w:val="24"/>
        </w:rPr>
        <w:t xml:space="preserve"> </w:t>
      </w:r>
      <w:r w:rsidR="004F238A" w:rsidRPr="003F6ABF">
        <w:rPr>
          <w:rFonts w:ascii="Times New Roman" w:eastAsia="標楷體" w:hAnsi="Times New Roman" w:cs="Times New Roman"/>
          <w:color w:val="3E3E3E"/>
          <w:kern w:val="0"/>
          <w:szCs w:val="24"/>
        </w:rPr>
        <w:t>location of its principal office or principal place of business</w:t>
      </w:r>
      <w:r w:rsidRPr="00E83575">
        <w:rPr>
          <w:rFonts w:ascii="Times New Roman" w:eastAsia="標楷體" w:hAnsi="Times New Roman" w:cs="Times New Roman"/>
          <w:color w:val="3E3E3E"/>
          <w:kern w:val="0"/>
          <w:szCs w:val="24"/>
        </w:rPr>
        <w:t>, or official office</w:t>
      </w:r>
      <w:r w:rsidR="004F238A" w:rsidRPr="004F238A">
        <w:rPr>
          <w:rFonts w:ascii="Times New Roman" w:eastAsia="標楷體" w:hAnsi="Times New Roman" w:cs="Times New Roman"/>
          <w:color w:val="3E3E3E"/>
          <w:kern w:val="0"/>
          <w:szCs w:val="24"/>
        </w:rPr>
        <w:t xml:space="preserve"> </w:t>
      </w:r>
      <w:r w:rsidR="004F238A" w:rsidRPr="00E83575">
        <w:rPr>
          <w:rFonts w:ascii="Times New Roman" w:eastAsia="標楷體" w:hAnsi="Times New Roman" w:cs="Times New Roman"/>
          <w:color w:val="3E3E3E"/>
          <w:kern w:val="0"/>
          <w:szCs w:val="24"/>
        </w:rPr>
        <w:t>of an employer.</w:t>
      </w:r>
    </w:p>
    <w:p w:rsidR="00500F06" w:rsidRPr="00E83575" w:rsidRDefault="00E83575" w:rsidP="00B5503A">
      <w:pPr>
        <w:spacing w:after="100" w:afterAutospacing="1"/>
        <w:ind w:left="0" w:firstLine="0"/>
        <w:jc w:val="both"/>
        <w:rPr>
          <w:b/>
          <w:szCs w:val="24"/>
        </w:rPr>
      </w:pPr>
      <w:r w:rsidRPr="00E83575">
        <w:rPr>
          <w:rFonts w:ascii="Times New Roman" w:eastAsia="標楷體" w:hAnsi="Times New Roman" w:cs="Times New Roman"/>
          <w:color w:val="434343"/>
          <w:kern w:val="0"/>
          <w:szCs w:val="24"/>
        </w:rPr>
        <w:t>The report for</w:t>
      </w:r>
      <w:r w:rsidR="00FD7A44">
        <w:rPr>
          <w:rFonts w:ascii="Times New Roman" w:eastAsia="標楷體" w:hAnsi="Times New Roman" w:cs="Times New Roman" w:hint="eastAsia"/>
          <w:color w:val="434343"/>
          <w:kern w:val="0"/>
          <w:szCs w:val="24"/>
        </w:rPr>
        <w:t xml:space="preserve"> record</w:t>
      </w:r>
      <w:r w:rsidRPr="00E83575">
        <w:rPr>
          <w:rFonts w:ascii="Times New Roman" w:eastAsia="標楷體" w:hAnsi="Times New Roman" w:cs="Times New Roman"/>
          <w:color w:val="434343"/>
          <w:kern w:val="0"/>
          <w:szCs w:val="24"/>
        </w:rPr>
        <w:t xml:space="preserve"> mentioned in </w:t>
      </w:r>
      <w:r w:rsidRPr="00E83575">
        <w:rPr>
          <w:rFonts w:ascii="Times New Roman" w:eastAsia="標楷體" w:hAnsi="Times New Roman" w:cs="Times New Roman"/>
          <w:color w:val="3E3E3E"/>
          <w:kern w:val="0"/>
          <w:szCs w:val="24"/>
        </w:rPr>
        <w:t xml:space="preserve">Paragraph 3 of Article 32, Paragraph3 of Article 34, and Paragraph 5 of Article 36 of the Act shall be made by an employer no later </w:t>
      </w:r>
      <w:r w:rsidRPr="00E83575">
        <w:rPr>
          <w:rFonts w:ascii="Times New Roman" w:eastAsia="標楷體" w:hAnsi="Times New Roman" w:cs="Times New Roman"/>
          <w:color w:val="3E3E3E"/>
          <w:kern w:val="0"/>
          <w:szCs w:val="24"/>
        </w:rPr>
        <w:lastRenderedPageBreak/>
        <w:t xml:space="preserve">than the day prior to the extension of working hours, the change in rest periods or the adjustment in </w:t>
      </w:r>
      <w:r w:rsidR="00FD7A44" w:rsidRPr="00FD7A44">
        <w:rPr>
          <w:rFonts w:ascii="Times New Roman" w:eastAsia="標楷體" w:hAnsi="Times New Roman" w:cs="Times New Roman"/>
          <w:color w:val="3E3E3E"/>
          <w:kern w:val="0"/>
          <w:szCs w:val="24"/>
        </w:rPr>
        <w:t>regular leave</w:t>
      </w:r>
      <w:r w:rsidR="00FD7A44">
        <w:rPr>
          <w:rFonts w:ascii="Times New Roman" w:eastAsia="標楷體" w:hAnsi="Times New Roman" w:cs="Times New Roman" w:hint="eastAsia"/>
          <w:color w:val="3E3E3E"/>
          <w:kern w:val="0"/>
          <w:szCs w:val="24"/>
        </w:rPr>
        <w:t>s</w:t>
      </w:r>
      <w:r w:rsidRPr="00E83575">
        <w:rPr>
          <w:rFonts w:ascii="Times New Roman" w:eastAsia="標楷體" w:hAnsi="Times New Roman" w:cs="Times New Roman"/>
          <w:color w:val="3E3E3E"/>
          <w:kern w:val="0"/>
          <w:szCs w:val="24"/>
        </w:rPr>
        <w:t xml:space="preserve">; however, if an employer fails to report within the said time limit due to </w:t>
      </w:r>
      <w:r w:rsidR="003D658A" w:rsidRPr="003D658A">
        <w:rPr>
          <w:rFonts w:ascii="Times New Roman" w:eastAsia="標楷體" w:hAnsi="Times New Roman" w:cs="Times New Roman"/>
          <w:color w:val="3E3E3E"/>
          <w:kern w:val="0"/>
          <w:szCs w:val="24"/>
        </w:rPr>
        <w:t>the occurrence of an act of God, an accident, or an unexpected event</w:t>
      </w:r>
      <w:r w:rsidRPr="00E83575">
        <w:rPr>
          <w:rFonts w:ascii="Times New Roman" w:eastAsia="標楷體" w:hAnsi="Times New Roman" w:cs="Times New Roman"/>
          <w:color w:val="3E3E3E"/>
          <w:kern w:val="0"/>
          <w:szCs w:val="24"/>
        </w:rPr>
        <w:t xml:space="preserve">, he/she shall </w:t>
      </w:r>
      <w:r w:rsidR="008E34A9" w:rsidRPr="008E34A9">
        <w:rPr>
          <w:rFonts w:ascii="Times New Roman" w:eastAsia="標楷體" w:hAnsi="Times New Roman" w:cs="Times New Roman"/>
          <w:color w:val="3E3E3E"/>
          <w:kern w:val="0"/>
          <w:szCs w:val="24"/>
        </w:rPr>
        <w:t xml:space="preserve">state therein the reasons </w:t>
      </w:r>
      <w:r w:rsidRPr="00E83575">
        <w:rPr>
          <w:rFonts w:ascii="Times New Roman" w:eastAsia="標楷體" w:hAnsi="Times New Roman" w:cs="Times New Roman"/>
          <w:color w:val="3E3E3E"/>
          <w:kern w:val="0"/>
          <w:szCs w:val="24"/>
        </w:rPr>
        <w:t>within twenty-four hours after the cause has ceased.</w:t>
      </w:r>
      <w:r w:rsidR="00FD7A44" w:rsidRPr="00FD7A44">
        <w:t xml:space="preserve"> </w:t>
      </w:r>
    </w:p>
    <w:p w:rsidR="00E83575" w:rsidRPr="00C14C98" w:rsidRDefault="00E83575" w:rsidP="00B5503A">
      <w:pPr>
        <w:ind w:left="0" w:firstLine="0"/>
        <w:jc w:val="both"/>
        <w:rPr>
          <w:b/>
          <w:szCs w:val="24"/>
        </w:rPr>
      </w:pPr>
      <w:r w:rsidRPr="00C14C98">
        <w:rPr>
          <w:rFonts w:hint="eastAsia"/>
          <w:b/>
          <w:szCs w:val="24"/>
        </w:rPr>
        <w:t>Article 22-2</w:t>
      </w:r>
    </w:p>
    <w:p w:rsidR="00E83575" w:rsidRPr="00E83575" w:rsidRDefault="00E83575" w:rsidP="00B5503A">
      <w:pPr>
        <w:tabs>
          <w:tab w:val="left" w:pos="1753"/>
        </w:tabs>
        <w:autoSpaceDE w:val="0"/>
        <w:autoSpaceDN w:val="0"/>
        <w:adjustRightInd w:val="0"/>
        <w:spacing w:after="100" w:afterAutospacing="1"/>
        <w:ind w:left="0" w:firstLine="0"/>
        <w:rPr>
          <w:rFonts w:ascii="Times New Roman" w:eastAsia="標楷體" w:hAnsi="Times New Roman" w:cs="Times New Roman"/>
          <w:color w:val="434343"/>
          <w:kern w:val="0"/>
          <w:szCs w:val="24"/>
        </w:rPr>
      </w:pPr>
      <w:r w:rsidRPr="00E83575">
        <w:rPr>
          <w:rFonts w:ascii="Times New Roman" w:eastAsia="標楷體" w:hAnsi="Times New Roman" w:cs="Times New Roman"/>
          <w:color w:val="3E3E3E"/>
          <w:kern w:val="0"/>
          <w:szCs w:val="24"/>
        </w:rPr>
        <w:t xml:space="preserve">The compensatory leave mentioned in Article 32-1 of the Act shall be taken based on the sequence of the extension of working hours or work on rest days. If the period of the compensatory leave exceeds the end date of the agreed year mentioned in Paragraph 2 of Article 24, the said end date shall be taken as the end date of the period.  </w:t>
      </w:r>
    </w:p>
    <w:p w:rsidR="00E83575" w:rsidRPr="00E83575" w:rsidRDefault="00E83575" w:rsidP="00B5503A">
      <w:pPr>
        <w:autoSpaceDE w:val="0"/>
        <w:autoSpaceDN w:val="0"/>
        <w:adjustRightInd w:val="0"/>
        <w:spacing w:after="100" w:afterAutospacing="1"/>
        <w:ind w:left="0" w:firstLine="0"/>
        <w:rPr>
          <w:rFonts w:ascii="Times New Roman" w:eastAsia="標楷體" w:hAnsi="Times New Roman" w:cs="Times New Roman"/>
          <w:color w:val="434343"/>
          <w:kern w:val="0"/>
          <w:szCs w:val="24"/>
        </w:rPr>
      </w:pPr>
      <w:r w:rsidRPr="00E83575">
        <w:rPr>
          <w:rFonts w:ascii="Times New Roman" w:eastAsia="標楷體" w:hAnsi="Times New Roman" w:cs="Times New Roman"/>
          <w:color w:val="434343"/>
          <w:kern w:val="0"/>
          <w:szCs w:val="24"/>
        </w:rPr>
        <w:t xml:space="preserve">At the expiration of the period of the </w:t>
      </w:r>
      <w:r w:rsidRPr="00E83575">
        <w:rPr>
          <w:rFonts w:ascii="Times New Roman" w:eastAsia="標楷體" w:hAnsi="Times New Roman" w:cs="Times New Roman"/>
          <w:color w:val="3E3E3E"/>
          <w:kern w:val="0"/>
          <w:szCs w:val="24"/>
        </w:rPr>
        <w:t xml:space="preserve">compensatory leave referred to in the preceding paragraph or termination of contracts, the period of wages paid shall be as follows: </w:t>
      </w:r>
    </w:p>
    <w:p w:rsidR="00E83575" w:rsidRPr="00B5503A" w:rsidRDefault="00E83575" w:rsidP="00B5503A">
      <w:pPr>
        <w:pStyle w:val="a3"/>
        <w:numPr>
          <w:ilvl w:val="0"/>
          <w:numId w:val="3"/>
        </w:numPr>
        <w:autoSpaceDE w:val="0"/>
        <w:autoSpaceDN w:val="0"/>
        <w:adjustRightInd w:val="0"/>
        <w:spacing w:after="100" w:afterAutospacing="1"/>
        <w:ind w:leftChars="0"/>
        <w:jc w:val="both"/>
        <w:rPr>
          <w:rFonts w:ascii="Times New Roman" w:eastAsia="標楷體" w:hAnsi="Times New Roman" w:cs="Times New Roman"/>
          <w:color w:val="3E3E3E"/>
          <w:kern w:val="0"/>
          <w:szCs w:val="24"/>
        </w:rPr>
      </w:pPr>
      <w:r w:rsidRPr="00B5503A">
        <w:rPr>
          <w:rFonts w:ascii="Times New Roman" w:eastAsia="標楷體" w:hAnsi="Times New Roman" w:cs="Times New Roman"/>
          <w:color w:val="3E3E3E"/>
          <w:kern w:val="0"/>
          <w:szCs w:val="24"/>
        </w:rPr>
        <w:t xml:space="preserve">Expiration of the period of the </w:t>
      </w:r>
      <w:r w:rsidRPr="00E83575">
        <w:rPr>
          <w:rFonts w:ascii="Times New Roman" w:eastAsia="標楷體" w:hAnsi="Times New Roman" w:cs="Times New Roman"/>
          <w:color w:val="3E3E3E"/>
          <w:kern w:val="0"/>
          <w:szCs w:val="24"/>
        </w:rPr>
        <w:t>compensatory leave:</w:t>
      </w:r>
      <w:r w:rsidRPr="00B5503A">
        <w:rPr>
          <w:rFonts w:ascii="Times New Roman" w:eastAsia="標楷體" w:hAnsi="Times New Roman" w:cs="Times New Roman"/>
          <w:color w:val="3E3E3E"/>
          <w:kern w:val="0"/>
          <w:szCs w:val="24"/>
        </w:rPr>
        <w:t xml:space="preserve"> Wages shall be paid on the payment date agreed on in the contract or within 30 days after the expiration of the period of the compensatory leave. </w:t>
      </w:r>
    </w:p>
    <w:p w:rsidR="00E83575" w:rsidRPr="00B5503A" w:rsidRDefault="00E83575" w:rsidP="00B5503A">
      <w:pPr>
        <w:pStyle w:val="a3"/>
        <w:numPr>
          <w:ilvl w:val="0"/>
          <w:numId w:val="3"/>
        </w:numPr>
        <w:autoSpaceDE w:val="0"/>
        <w:autoSpaceDN w:val="0"/>
        <w:adjustRightInd w:val="0"/>
        <w:spacing w:after="100" w:afterAutospacing="1"/>
        <w:ind w:leftChars="0"/>
        <w:jc w:val="both"/>
        <w:rPr>
          <w:rFonts w:ascii="Times New Roman" w:eastAsia="標楷體" w:hAnsi="Times New Roman" w:cs="Times New Roman"/>
          <w:color w:val="3E3E3E"/>
          <w:kern w:val="0"/>
          <w:szCs w:val="24"/>
        </w:rPr>
      </w:pPr>
      <w:r w:rsidRPr="00B5503A">
        <w:rPr>
          <w:rFonts w:ascii="Times New Roman" w:eastAsia="標楷體" w:hAnsi="Times New Roman" w:cs="Times New Roman"/>
          <w:color w:val="3E3E3E"/>
          <w:kern w:val="0"/>
          <w:szCs w:val="24"/>
        </w:rPr>
        <w:t>Termination of contracts: Wages shall be paid in accordance with the provision of Article 9.</w:t>
      </w:r>
    </w:p>
    <w:p w:rsidR="00D2362F" w:rsidRPr="00E83575" w:rsidRDefault="00E83575" w:rsidP="00B5503A">
      <w:pPr>
        <w:spacing w:after="100" w:afterAutospacing="1"/>
        <w:ind w:left="0" w:firstLine="0"/>
        <w:rPr>
          <w:rFonts w:ascii="Times New Roman" w:eastAsia="標楷體" w:hAnsi="Times New Roman" w:cs="Times New Roman"/>
          <w:color w:val="434343"/>
          <w:kern w:val="0"/>
          <w:szCs w:val="24"/>
        </w:rPr>
      </w:pPr>
      <w:r w:rsidRPr="00E83575">
        <w:rPr>
          <w:rFonts w:ascii="Times New Roman" w:eastAsia="標楷體" w:hAnsi="Times New Roman" w:cs="Times New Roman"/>
          <w:color w:val="434343"/>
          <w:kern w:val="0"/>
          <w:szCs w:val="24"/>
        </w:rPr>
        <w:t>When workers claim rights in accordance with Article 32-1 of the Act, the employer shall be responsible for the burden of proof if considering the rights non-existent.</w:t>
      </w:r>
    </w:p>
    <w:p w:rsidR="00E83575" w:rsidRPr="00E83575" w:rsidRDefault="00E83575" w:rsidP="00B5503A">
      <w:pPr>
        <w:ind w:left="0" w:firstLine="0"/>
        <w:jc w:val="both"/>
        <w:rPr>
          <w:b/>
          <w:szCs w:val="24"/>
        </w:rPr>
      </w:pPr>
      <w:r w:rsidRPr="00E83575">
        <w:rPr>
          <w:rFonts w:hint="eastAsia"/>
          <w:b/>
          <w:szCs w:val="24"/>
        </w:rPr>
        <w:t>Article 22-3</w:t>
      </w:r>
    </w:p>
    <w:p w:rsidR="00E83575" w:rsidRPr="00E83575" w:rsidRDefault="00E83575" w:rsidP="00B5503A">
      <w:pPr>
        <w:spacing w:after="100" w:afterAutospacing="1"/>
        <w:ind w:left="0" w:firstLine="0"/>
        <w:rPr>
          <w:rFonts w:ascii="Times New Roman" w:eastAsia="標楷體" w:hAnsi="Times New Roman" w:cs="Times New Roman"/>
          <w:szCs w:val="24"/>
        </w:rPr>
      </w:pPr>
      <w:r w:rsidRPr="00E83575">
        <w:rPr>
          <w:rFonts w:ascii="Times New Roman" w:eastAsia="標楷體" w:hAnsi="Times New Roman" w:cs="Times New Roman"/>
          <w:szCs w:val="24"/>
        </w:rPr>
        <w:t>Days off mentioned in Paragraph 1 and Sub-paragraphs 1 and 2, Paragraph 2 of Article 36 of the Act shall be calculated every seven calendar days. Except for adjustments made in accordance with Paragraphs 4 and 5 of Article 36, an employer shall not have workers work for more than six consecutive days.</w:t>
      </w:r>
    </w:p>
    <w:p w:rsidR="00E83575" w:rsidRPr="00E83575" w:rsidRDefault="00E83575" w:rsidP="00B5503A">
      <w:pPr>
        <w:ind w:left="0" w:firstLine="0"/>
        <w:jc w:val="both"/>
        <w:rPr>
          <w:b/>
          <w:szCs w:val="24"/>
        </w:rPr>
      </w:pPr>
      <w:r w:rsidRPr="00E83575">
        <w:rPr>
          <w:rFonts w:hint="eastAsia"/>
          <w:b/>
          <w:szCs w:val="24"/>
        </w:rPr>
        <w:t>Article 24-1</w:t>
      </w:r>
    </w:p>
    <w:p w:rsidR="00E83575" w:rsidRPr="00E83575" w:rsidRDefault="00E83575" w:rsidP="00B5503A">
      <w:pPr>
        <w:spacing w:after="100" w:afterAutospacing="1"/>
        <w:ind w:left="0" w:firstLine="0"/>
        <w:rPr>
          <w:rFonts w:ascii="Times New Roman" w:eastAsia="標楷體" w:hAnsi="Times New Roman" w:cs="Times New Roman"/>
          <w:szCs w:val="24"/>
        </w:rPr>
      </w:pPr>
      <w:r w:rsidRPr="00E83575">
        <w:rPr>
          <w:rFonts w:ascii="Times New Roman" w:eastAsia="標楷體" w:hAnsi="Times New Roman" w:cs="Times New Roman"/>
          <w:szCs w:val="24"/>
        </w:rPr>
        <w:t>The end of the year set forth in Paragraph 4 of Article 38 in this Act refers to the expiry date of the period mentioned in Paragraph 2 of the preceding Article. Wages to be paid by the employers in accordance with the provisions stipulated in Paragraph 4 of Article 38 of this Act shall observe the following rules:</w:t>
      </w:r>
    </w:p>
    <w:p w:rsidR="00E83575" w:rsidRPr="00E83575" w:rsidRDefault="00E83575" w:rsidP="00B5503A">
      <w:pPr>
        <w:spacing w:after="100" w:afterAutospacing="1"/>
        <w:ind w:left="480" w:hangingChars="200" w:hanging="480"/>
        <w:rPr>
          <w:rFonts w:ascii="Times New Roman" w:eastAsia="標楷體" w:hAnsi="Times New Roman" w:cs="Times New Roman"/>
          <w:szCs w:val="24"/>
        </w:rPr>
      </w:pPr>
      <w:r w:rsidRPr="00E83575">
        <w:rPr>
          <w:rFonts w:ascii="Times New Roman" w:eastAsia="標楷體" w:hAnsi="Times New Roman" w:cs="Times New Roman"/>
          <w:szCs w:val="24"/>
        </w:rPr>
        <w:t>1. The basis for the payment of wages:</w:t>
      </w:r>
    </w:p>
    <w:p w:rsidR="00E83575" w:rsidRPr="00E83575" w:rsidRDefault="00E83575" w:rsidP="006A4079">
      <w:pPr>
        <w:spacing w:after="100" w:afterAutospacing="1"/>
        <w:ind w:left="360" w:rightChars="-21" w:right="-50" w:hangingChars="150" w:hanging="360"/>
        <w:rPr>
          <w:rFonts w:ascii="Times New Roman" w:eastAsia="標楷體" w:hAnsi="Times New Roman" w:cs="Times New Roman"/>
          <w:szCs w:val="24"/>
        </w:rPr>
      </w:pPr>
      <w:r w:rsidRPr="00E83575">
        <w:rPr>
          <w:rFonts w:ascii="Times New Roman" w:eastAsia="標楷體" w:hAnsi="Times New Roman" w:cs="Times New Roman"/>
          <w:szCs w:val="24"/>
        </w:rPr>
        <w:t>(1) Multiplying the daily wages by the number of remaining days of annual paid leave.</w:t>
      </w:r>
    </w:p>
    <w:p w:rsidR="00B5503A" w:rsidRDefault="00E83575" w:rsidP="00B5503A">
      <w:pPr>
        <w:spacing w:after="100" w:afterAutospacing="1"/>
        <w:ind w:left="360" w:hangingChars="150" w:hanging="360"/>
        <w:rPr>
          <w:rFonts w:ascii="Times New Roman" w:eastAsia="標楷體" w:hAnsi="Times New Roman" w:cs="Times New Roman"/>
          <w:szCs w:val="24"/>
        </w:rPr>
      </w:pPr>
      <w:r w:rsidRPr="00E83575">
        <w:rPr>
          <w:rFonts w:ascii="Times New Roman" w:eastAsia="標楷體" w:hAnsi="Times New Roman" w:cs="Times New Roman"/>
          <w:szCs w:val="24"/>
        </w:rPr>
        <w:lastRenderedPageBreak/>
        <w:t>(2) Daily wages mentioned in the preceding subparagraph denotes the wages of normal working hours obtained by the workers on the day before the annual ending of annual paid leave or before contact termination. For wages calculated on a monthly period, daily wages denote the wages of normal working hours obtained by the workers during the last month before the annual ending of paid leave or before contact termination, and divide this monthly wage by thirty.</w:t>
      </w:r>
    </w:p>
    <w:p w:rsidR="00E83575" w:rsidRPr="00E83575" w:rsidRDefault="00E83575" w:rsidP="00B5503A">
      <w:pPr>
        <w:spacing w:after="100" w:afterAutospacing="1"/>
        <w:ind w:left="360" w:hangingChars="150" w:hanging="360"/>
        <w:rPr>
          <w:rFonts w:ascii="Times New Roman" w:eastAsia="標楷體" w:hAnsi="Times New Roman" w:cs="Times New Roman"/>
          <w:szCs w:val="24"/>
        </w:rPr>
      </w:pPr>
      <w:r w:rsidRPr="00E83575">
        <w:rPr>
          <w:rFonts w:ascii="Times New Roman" w:eastAsia="標楷體" w:hAnsi="Times New Roman" w:cs="Times New Roman"/>
          <w:szCs w:val="24"/>
        </w:rPr>
        <w:t xml:space="preserve">(3) If employers and workers agree to defer days off until the following year in accordance with Paragraph 4, Article 38 of the Act, wages shall be paid for </w:t>
      </w:r>
      <w:r w:rsidR="004704FD" w:rsidRPr="004704FD">
        <w:rPr>
          <w:rFonts w:ascii="Times New Roman" w:eastAsia="標楷體" w:hAnsi="Times New Roman" w:cs="Times New Roman"/>
          <w:szCs w:val="24"/>
        </w:rPr>
        <w:t>annual paid leave</w:t>
      </w:r>
      <w:r w:rsidRPr="00E83575">
        <w:rPr>
          <w:rFonts w:ascii="Times New Roman" w:eastAsia="標楷體" w:hAnsi="Times New Roman" w:cs="Times New Roman"/>
          <w:szCs w:val="24"/>
        </w:rPr>
        <w:t xml:space="preserve"> at the end of the year.</w:t>
      </w:r>
    </w:p>
    <w:p w:rsidR="00E83575" w:rsidRPr="00E83575" w:rsidRDefault="00E83575" w:rsidP="00B5503A">
      <w:pPr>
        <w:spacing w:after="100" w:afterAutospacing="1"/>
        <w:ind w:left="480" w:hangingChars="200" w:hanging="480"/>
        <w:rPr>
          <w:rFonts w:ascii="Times New Roman" w:eastAsia="標楷體" w:hAnsi="Times New Roman" w:cs="Times New Roman"/>
          <w:szCs w:val="24"/>
        </w:rPr>
      </w:pPr>
      <w:r w:rsidRPr="00E83575">
        <w:rPr>
          <w:rFonts w:ascii="Times New Roman" w:eastAsia="標楷體" w:hAnsi="Times New Roman" w:cs="Times New Roman"/>
          <w:szCs w:val="24"/>
        </w:rPr>
        <w:t>2. Period of wages paid:</w:t>
      </w:r>
    </w:p>
    <w:p w:rsidR="00E83575" w:rsidRPr="00E83575" w:rsidRDefault="00E83575" w:rsidP="00B5503A">
      <w:pPr>
        <w:spacing w:after="100" w:afterAutospacing="1"/>
        <w:ind w:left="360" w:hangingChars="150" w:hanging="360"/>
        <w:rPr>
          <w:rFonts w:ascii="Times New Roman" w:eastAsia="標楷體" w:hAnsi="Times New Roman" w:cs="Times New Roman"/>
          <w:szCs w:val="24"/>
        </w:rPr>
      </w:pPr>
      <w:r w:rsidRPr="00E83575">
        <w:rPr>
          <w:rFonts w:ascii="Times New Roman" w:eastAsia="標楷體" w:hAnsi="Times New Roman" w:cs="Times New Roman"/>
          <w:szCs w:val="24"/>
        </w:rPr>
        <w:t>(1) The end of the year: paid on the date prescribed in the contract or within thirty days after the end of the year.</w:t>
      </w:r>
    </w:p>
    <w:p w:rsidR="00E83575" w:rsidRPr="00E83575" w:rsidRDefault="00E83575" w:rsidP="00B5503A">
      <w:pPr>
        <w:spacing w:after="100" w:afterAutospacing="1"/>
        <w:ind w:left="360" w:hangingChars="150" w:hanging="360"/>
        <w:rPr>
          <w:rFonts w:ascii="Times New Roman" w:eastAsia="標楷體" w:hAnsi="Times New Roman" w:cs="Times New Roman"/>
          <w:szCs w:val="24"/>
        </w:rPr>
      </w:pPr>
      <w:r w:rsidRPr="00E83575">
        <w:rPr>
          <w:rFonts w:ascii="Times New Roman" w:eastAsia="標楷體" w:hAnsi="Times New Roman" w:cs="Times New Roman"/>
          <w:szCs w:val="24"/>
        </w:rPr>
        <w:t>(2) Contract termination: paid in accordance with Article 9.</w:t>
      </w:r>
    </w:p>
    <w:p w:rsidR="00E83575" w:rsidRPr="00E83575" w:rsidRDefault="00E83575" w:rsidP="00B5503A">
      <w:pPr>
        <w:spacing w:after="100" w:afterAutospacing="1"/>
        <w:ind w:left="0" w:firstLine="0"/>
        <w:rPr>
          <w:rFonts w:ascii="Times New Roman" w:eastAsia="標楷體" w:hAnsi="Times New Roman" w:cs="Times New Roman"/>
          <w:szCs w:val="24"/>
        </w:rPr>
      </w:pPr>
      <w:r w:rsidRPr="00E83575">
        <w:rPr>
          <w:rFonts w:ascii="Times New Roman" w:eastAsia="標楷體" w:hAnsi="Times New Roman" w:cs="Times New Roman"/>
          <w:szCs w:val="24"/>
        </w:rPr>
        <w:t xml:space="preserve">If employers and workers agree to defer days off until the following year in accordance with Paragraph 4, Article 38 of the Act, </w:t>
      </w:r>
      <w:proofErr w:type="gramStart"/>
      <w:r w:rsidRPr="00E83575">
        <w:rPr>
          <w:rFonts w:ascii="Times New Roman" w:eastAsia="標楷體" w:hAnsi="Times New Roman" w:cs="Times New Roman"/>
          <w:szCs w:val="24"/>
        </w:rPr>
        <w:t>the</w:t>
      </w:r>
      <w:proofErr w:type="gramEnd"/>
      <w:r w:rsidRPr="00E83575">
        <w:rPr>
          <w:rFonts w:ascii="Times New Roman" w:eastAsia="標楷體" w:hAnsi="Times New Roman" w:cs="Times New Roman"/>
          <w:szCs w:val="24"/>
        </w:rPr>
        <w:t xml:space="preserve"> number of the said </w:t>
      </w:r>
      <w:r w:rsidR="002E7D27" w:rsidRPr="004704FD">
        <w:rPr>
          <w:rFonts w:ascii="Times New Roman" w:eastAsia="標楷體" w:hAnsi="Times New Roman" w:cs="Times New Roman"/>
          <w:szCs w:val="24"/>
        </w:rPr>
        <w:t>annual paid leave</w:t>
      </w:r>
      <w:r w:rsidRPr="00E83575">
        <w:rPr>
          <w:rFonts w:ascii="Times New Roman" w:eastAsia="標楷體" w:hAnsi="Times New Roman" w:cs="Times New Roman"/>
          <w:szCs w:val="24"/>
        </w:rPr>
        <w:t xml:space="preserve"> shall be deducted first from </w:t>
      </w:r>
      <w:r w:rsidR="002E7D27" w:rsidRPr="004704FD">
        <w:rPr>
          <w:rFonts w:ascii="Times New Roman" w:eastAsia="標楷體" w:hAnsi="Times New Roman" w:cs="Times New Roman"/>
          <w:szCs w:val="24"/>
        </w:rPr>
        <w:t>annual paid leave</w:t>
      </w:r>
      <w:r w:rsidRPr="00E83575">
        <w:rPr>
          <w:rFonts w:ascii="Times New Roman" w:eastAsia="標楷體" w:hAnsi="Times New Roman" w:cs="Times New Roman"/>
          <w:szCs w:val="24"/>
        </w:rPr>
        <w:t xml:space="preserve"> taken in the following year.</w:t>
      </w:r>
    </w:p>
    <w:p w:rsidR="00E83575" w:rsidRPr="00E83575" w:rsidRDefault="00E83575" w:rsidP="00B5503A">
      <w:pPr>
        <w:ind w:left="0" w:firstLine="0"/>
        <w:jc w:val="both"/>
        <w:rPr>
          <w:b/>
          <w:szCs w:val="24"/>
        </w:rPr>
      </w:pPr>
      <w:r w:rsidRPr="00E83575">
        <w:rPr>
          <w:rFonts w:hint="eastAsia"/>
          <w:b/>
          <w:szCs w:val="24"/>
        </w:rPr>
        <w:t>Article 37</w:t>
      </w:r>
    </w:p>
    <w:p w:rsidR="00E83575" w:rsidRPr="00E83575" w:rsidRDefault="00E83575" w:rsidP="00B5503A">
      <w:pPr>
        <w:spacing w:after="100" w:afterAutospacing="1"/>
        <w:ind w:left="0" w:firstLine="0"/>
        <w:jc w:val="both"/>
        <w:rPr>
          <w:rFonts w:ascii="Times New Roman" w:eastAsia="標楷體" w:hAnsi="Times New Roman" w:cs="Times New Roman"/>
          <w:szCs w:val="24"/>
        </w:rPr>
      </w:pPr>
      <w:r w:rsidRPr="00E83575">
        <w:rPr>
          <w:rFonts w:ascii="Times New Roman" w:eastAsia="標楷體" w:hAnsi="Times New Roman" w:cs="Times New Roman"/>
          <w:szCs w:val="24"/>
        </w:rPr>
        <w:t>Employers with more than thirty workers shall establish work rules and submit them to the local competent authorities within thirty days for approval and record.</w:t>
      </w:r>
    </w:p>
    <w:p w:rsidR="00E83575" w:rsidRPr="00E83575" w:rsidRDefault="00E83575" w:rsidP="00B5503A">
      <w:pPr>
        <w:spacing w:after="100" w:afterAutospacing="1"/>
        <w:ind w:left="0" w:firstLine="0"/>
        <w:jc w:val="both"/>
        <w:rPr>
          <w:rFonts w:ascii="Times New Roman" w:eastAsia="標楷體" w:hAnsi="Times New Roman" w:cs="Times New Roman"/>
          <w:szCs w:val="24"/>
        </w:rPr>
      </w:pPr>
      <w:r w:rsidRPr="00E83575">
        <w:rPr>
          <w:rFonts w:ascii="Times New Roman" w:eastAsia="標楷體" w:hAnsi="Times New Roman" w:cs="Times New Roman"/>
          <w:szCs w:val="24"/>
        </w:rPr>
        <w:t>The number of workers employed by an employer mentioned in Article 70 of the Act shall be calculated in accordance with Paragraph 1, Article 22-1 of the Act.</w:t>
      </w:r>
    </w:p>
    <w:p w:rsidR="00E83575" w:rsidRPr="00E83575" w:rsidRDefault="00E83575" w:rsidP="00B5503A">
      <w:pPr>
        <w:spacing w:after="100" w:afterAutospacing="1"/>
        <w:ind w:left="0" w:firstLine="0"/>
        <w:jc w:val="both"/>
        <w:rPr>
          <w:rFonts w:ascii="Times New Roman" w:eastAsia="標楷體" w:hAnsi="Times New Roman" w:cs="Times New Roman"/>
          <w:szCs w:val="24"/>
        </w:rPr>
      </w:pPr>
      <w:r w:rsidRPr="00E83575">
        <w:rPr>
          <w:rFonts w:ascii="Times New Roman" w:eastAsia="標楷體" w:hAnsi="Times New Roman" w:cs="Times New Roman"/>
          <w:szCs w:val="24"/>
        </w:rPr>
        <w:t>These work rules shall be revised timely according to the changes in statutes and administrative regulations, worker-employer agreements or management systems. Such revises rules shall be submitted to the local competent authorities for approval and record in accordance with the procedures referred to in Paragraph 1.</w:t>
      </w:r>
    </w:p>
    <w:p w:rsidR="00E83575" w:rsidRPr="00E83575" w:rsidRDefault="00E83575" w:rsidP="00B5503A">
      <w:pPr>
        <w:spacing w:after="100" w:afterAutospacing="1"/>
        <w:ind w:left="0" w:firstLine="0"/>
        <w:jc w:val="both"/>
        <w:rPr>
          <w:b/>
          <w:szCs w:val="24"/>
        </w:rPr>
      </w:pPr>
      <w:r w:rsidRPr="00E83575">
        <w:rPr>
          <w:rFonts w:ascii="Times New Roman" w:eastAsia="標楷體" w:hAnsi="Times New Roman" w:cs="Times New Roman"/>
          <w:szCs w:val="24"/>
        </w:rPr>
        <w:t>If it deems necessary, the competent authorities may notify an employer to revise the employer’s work rules.</w:t>
      </w:r>
    </w:p>
    <w:p w:rsidR="00E83575" w:rsidRPr="00E83575" w:rsidRDefault="00E83575" w:rsidP="00B5503A">
      <w:pPr>
        <w:spacing w:after="100" w:afterAutospacing="1"/>
        <w:rPr>
          <w:szCs w:val="24"/>
        </w:rPr>
      </w:pPr>
    </w:p>
    <w:sectPr w:rsidR="00E83575" w:rsidRPr="00E83575" w:rsidSect="00321CE2">
      <w:pgSz w:w="11906" w:h="16838"/>
      <w:pgMar w:top="1440" w:right="1797" w:bottom="1440"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272" w:rsidRDefault="00B01272" w:rsidP="00B5503A">
      <w:r>
        <w:separator/>
      </w:r>
    </w:p>
  </w:endnote>
  <w:endnote w:type="continuationSeparator" w:id="0">
    <w:p w:rsidR="00B01272" w:rsidRDefault="00B01272" w:rsidP="00B550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272" w:rsidRDefault="00B01272" w:rsidP="00B5503A">
      <w:r>
        <w:separator/>
      </w:r>
    </w:p>
  </w:footnote>
  <w:footnote w:type="continuationSeparator" w:id="0">
    <w:p w:rsidR="00B01272" w:rsidRDefault="00B01272" w:rsidP="00B550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C6F5A"/>
    <w:multiLevelType w:val="hybridMultilevel"/>
    <w:tmpl w:val="075214E8"/>
    <w:lvl w:ilvl="0" w:tplc="223494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3740034"/>
    <w:multiLevelType w:val="hybridMultilevel"/>
    <w:tmpl w:val="075214E8"/>
    <w:lvl w:ilvl="0" w:tplc="223494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E2D4D02"/>
    <w:multiLevelType w:val="hybridMultilevel"/>
    <w:tmpl w:val="075214E8"/>
    <w:lvl w:ilvl="0" w:tplc="223494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362F"/>
    <w:rsid w:val="00095E49"/>
    <w:rsid w:val="00114A20"/>
    <w:rsid w:val="001A0049"/>
    <w:rsid w:val="002618E2"/>
    <w:rsid w:val="002E7D27"/>
    <w:rsid w:val="00321CE2"/>
    <w:rsid w:val="00365298"/>
    <w:rsid w:val="003D658A"/>
    <w:rsid w:val="003E67D7"/>
    <w:rsid w:val="003F6ABF"/>
    <w:rsid w:val="004069D5"/>
    <w:rsid w:val="00422288"/>
    <w:rsid w:val="004450E2"/>
    <w:rsid w:val="00464D06"/>
    <w:rsid w:val="004704FD"/>
    <w:rsid w:val="00482684"/>
    <w:rsid w:val="004A587E"/>
    <w:rsid w:val="004F238A"/>
    <w:rsid w:val="00500F06"/>
    <w:rsid w:val="00532833"/>
    <w:rsid w:val="0053298D"/>
    <w:rsid w:val="00555827"/>
    <w:rsid w:val="005C332A"/>
    <w:rsid w:val="00634AEF"/>
    <w:rsid w:val="00667007"/>
    <w:rsid w:val="006A4079"/>
    <w:rsid w:val="006E5E56"/>
    <w:rsid w:val="00777208"/>
    <w:rsid w:val="007C7BF4"/>
    <w:rsid w:val="008A1E81"/>
    <w:rsid w:val="008B4B14"/>
    <w:rsid w:val="008C325E"/>
    <w:rsid w:val="008E34A9"/>
    <w:rsid w:val="009162BD"/>
    <w:rsid w:val="009A25AC"/>
    <w:rsid w:val="00A360C6"/>
    <w:rsid w:val="00A4642C"/>
    <w:rsid w:val="00AE45C8"/>
    <w:rsid w:val="00B01272"/>
    <w:rsid w:val="00B15773"/>
    <w:rsid w:val="00B319A1"/>
    <w:rsid w:val="00B34AB4"/>
    <w:rsid w:val="00B5503A"/>
    <w:rsid w:val="00B808BA"/>
    <w:rsid w:val="00BA7876"/>
    <w:rsid w:val="00BE3AFC"/>
    <w:rsid w:val="00BF2C4F"/>
    <w:rsid w:val="00C14C98"/>
    <w:rsid w:val="00C513F5"/>
    <w:rsid w:val="00C66053"/>
    <w:rsid w:val="00CC7116"/>
    <w:rsid w:val="00CE4460"/>
    <w:rsid w:val="00CE6954"/>
    <w:rsid w:val="00D2362F"/>
    <w:rsid w:val="00D91538"/>
    <w:rsid w:val="00DA5564"/>
    <w:rsid w:val="00DA6D68"/>
    <w:rsid w:val="00DB12E4"/>
    <w:rsid w:val="00E83575"/>
    <w:rsid w:val="00EB6D07"/>
    <w:rsid w:val="00EC2AFB"/>
    <w:rsid w:val="00F4084B"/>
    <w:rsid w:val="00F748CD"/>
    <w:rsid w:val="00FD7A4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ind w:left="510" w:hanging="5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62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362F"/>
    <w:pPr>
      <w:ind w:leftChars="200" w:left="480" w:firstLine="0"/>
    </w:pPr>
  </w:style>
  <w:style w:type="table" w:styleId="a4">
    <w:name w:val="Table Grid"/>
    <w:basedOn w:val="a1"/>
    <w:uiPriority w:val="59"/>
    <w:rsid w:val="00D236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B5503A"/>
    <w:pPr>
      <w:tabs>
        <w:tab w:val="center" w:pos="4153"/>
        <w:tab w:val="right" w:pos="8306"/>
      </w:tabs>
      <w:snapToGrid w:val="0"/>
    </w:pPr>
    <w:rPr>
      <w:sz w:val="20"/>
      <w:szCs w:val="20"/>
    </w:rPr>
  </w:style>
  <w:style w:type="character" w:customStyle="1" w:styleId="a6">
    <w:name w:val="頁首 字元"/>
    <w:basedOn w:val="a0"/>
    <w:link w:val="a5"/>
    <w:uiPriority w:val="99"/>
    <w:semiHidden/>
    <w:rsid w:val="00B5503A"/>
    <w:rPr>
      <w:sz w:val="20"/>
      <w:szCs w:val="20"/>
    </w:rPr>
  </w:style>
  <w:style w:type="paragraph" w:styleId="a7">
    <w:name w:val="footer"/>
    <w:basedOn w:val="a"/>
    <w:link w:val="a8"/>
    <w:uiPriority w:val="99"/>
    <w:semiHidden/>
    <w:unhideWhenUsed/>
    <w:rsid w:val="00B5503A"/>
    <w:pPr>
      <w:tabs>
        <w:tab w:val="center" w:pos="4153"/>
        <w:tab w:val="right" w:pos="8306"/>
      </w:tabs>
      <w:snapToGrid w:val="0"/>
    </w:pPr>
    <w:rPr>
      <w:sz w:val="20"/>
      <w:szCs w:val="20"/>
    </w:rPr>
  </w:style>
  <w:style w:type="character" w:customStyle="1" w:styleId="a8">
    <w:name w:val="頁尾 字元"/>
    <w:basedOn w:val="a0"/>
    <w:link w:val="a7"/>
    <w:uiPriority w:val="99"/>
    <w:semiHidden/>
    <w:rsid w:val="00B5503A"/>
    <w:rPr>
      <w:sz w:val="20"/>
      <w:szCs w:val="20"/>
    </w:rPr>
  </w:style>
  <w:style w:type="paragraph" w:styleId="a9">
    <w:name w:val="Balloon Text"/>
    <w:basedOn w:val="a"/>
    <w:link w:val="aa"/>
    <w:uiPriority w:val="99"/>
    <w:semiHidden/>
    <w:unhideWhenUsed/>
    <w:rsid w:val="00C14C9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14C98"/>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882</Words>
  <Characters>5032</Characters>
  <Application>Microsoft Office Word</Application>
  <DocSecurity>0</DocSecurity>
  <Lines>41</Lines>
  <Paragraphs>11</Paragraphs>
  <ScaleCrop>false</ScaleCrop>
  <Company/>
  <LinksUpToDate>false</LinksUpToDate>
  <CharactersWithSpaces>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yiping</dc:creator>
  <cp:lastModifiedBy>yiping</cp:lastModifiedBy>
  <cp:revision>11</cp:revision>
  <cp:lastPrinted>2018-03-19T09:37:00Z</cp:lastPrinted>
  <dcterms:created xsi:type="dcterms:W3CDTF">2018-03-15T06:41:00Z</dcterms:created>
  <dcterms:modified xsi:type="dcterms:W3CDTF">2018-03-19T09:44:00Z</dcterms:modified>
</cp:coreProperties>
</file>